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B2E40" w14:textId="77777777" w:rsidR="009A4DE5" w:rsidRPr="009A4DE5" w:rsidRDefault="009A4DE5" w:rsidP="009A4DE5">
      <w:pPr>
        <w:spacing w:before="120" w:after="120" w:line="240" w:lineRule="auto"/>
        <w:jc w:val="both"/>
        <w:outlineLvl w:val="0"/>
        <w:rPr>
          <w:rFonts w:eastAsia="Times New Roman" w:cs="Times New Roman"/>
          <w:b/>
          <w:noProof/>
          <w:kern w:val="28"/>
          <w:sz w:val="28"/>
          <w:szCs w:val="20"/>
          <w:lang w:eastAsia="fi-FI"/>
        </w:rPr>
      </w:pPr>
      <w:bookmarkStart w:id="0" w:name="_GoBack"/>
      <w:bookmarkEnd w:id="0"/>
      <w:r w:rsidRPr="009A4DE5">
        <w:rPr>
          <w:rFonts w:eastAsia="Times New Roman" w:cs="Times New Roman"/>
          <w:b/>
          <w:noProof/>
          <w:kern w:val="28"/>
          <w:sz w:val="28"/>
          <w:szCs w:val="20"/>
          <w:lang w:eastAsia="fi-FI"/>
        </w:rPr>
        <w:t>Yksityisraiteiden hallinta</w:t>
      </w:r>
    </w:p>
    <w:p w14:paraId="4D2A42BD" w14:textId="77777777" w:rsidR="009A4DE5" w:rsidRPr="009A4DE5" w:rsidRDefault="009A4DE5" w:rsidP="009A4DE5">
      <w:pPr>
        <w:keepNext/>
        <w:spacing w:before="240" w:after="40" w:line="240" w:lineRule="auto"/>
        <w:outlineLvl w:val="1"/>
        <w:rPr>
          <w:rFonts w:eastAsia="Times New Roman" w:cs="Times New Roman"/>
          <w:b/>
          <w:noProof/>
          <w:kern w:val="28"/>
          <w:sz w:val="22"/>
          <w:szCs w:val="20"/>
          <w:lang w:eastAsia="fi-FI"/>
        </w:rPr>
      </w:pPr>
      <w:r w:rsidRPr="009A4DE5">
        <w:rPr>
          <w:rFonts w:eastAsia="Times New Roman" w:cs="Times New Roman"/>
          <w:b/>
          <w:noProof/>
          <w:kern w:val="28"/>
          <w:sz w:val="22"/>
          <w:szCs w:val="20"/>
          <w:lang w:eastAsia="fi-FI"/>
        </w:rPr>
        <w:t>Määräyksen tausta ja säädösperusta</w:t>
      </w:r>
    </w:p>
    <w:p w14:paraId="694F1F4E" w14:textId="77777777" w:rsidR="009A4DE5" w:rsidRPr="009A4DE5" w:rsidRDefault="009A4DE5" w:rsidP="009A4DE5">
      <w:pPr>
        <w:spacing w:before="120" w:after="0" w:line="260" w:lineRule="exact"/>
        <w:ind w:left="1418"/>
        <w:rPr>
          <w:rFonts w:eastAsia="Times New Roman" w:cs="Times New Roman"/>
          <w:szCs w:val="20"/>
          <w:lang w:eastAsia="fi-FI"/>
        </w:rPr>
      </w:pPr>
    </w:p>
    <w:p w14:paraId="1B70DA97" w14:textId="4D620F77" w:rsidR="009A4DE5" w:rsidRPr="009A4DE5" w:rsidRDefault="009A4DE5" w:rsidP="007F28FD">
      <w:pPr>
        <w:numPr>
          <w:ilvl w:val="0"/>
          <w:numId w:val="19"/>
        </w:numPr>
        <w:spacing w:after="200" w:line="276" w:lineRule="auto"/>
        <w:rPr>
          <w:rFonts w:eastAsia="Times New Roman" w:cs="Times New Roman"/>
          <w:szCs w:val="24"/>
        </w:rPr>
      </w:pPr>
      <w:r w:rsidRPr="009A4DE5">
        <w:rPr>
          <w:rFonts w:eastAsia="Times New Roman" w:cs="Times New Roman"/>
          <w:szCs w:val="24"/>
        </w:rPr>
        <w:t>Määräys annetaan uuden raideliikennelain (</w:t>
      </w:r>
      <w:r w:rsidR="007F28FD">
        <w:rPr>
          <w:rFonts w:eastAsia="Times New Roman" w:cs="Times New Roman"/>
          <w:szCs w:val="24"/>
        </w:rPr>
        <w:t>1302/2018</w:t>
      </w:r>
      <w:r w:rsidRPr="009A4DE5">
        <w:rPr>
          <w:rFonts w:eastAsia="Times New Roman" w:cs="Times New Roman"/>
          <w:szCs w:val="24"/>
        </w:rPr>
        <w:t>)</w:t>
      </w:r>
      <w:r w:rsidR="007F28FD">
        <w:rPr>
          <w:rFonts w:eastAsia="Times New Roman" w:cs="Times New Roman"/>
          <w:szCs w:val="24"/>
        </w:rPr>
        <w:t xml:space="preserve"> </w:t>
      </w:r>
      <w:r w:rsidR="007F28FD" w:rsidRPr="009A4DE5">
        <w:rPr>
          <w:rFonts w:eastAsia="Times New Roman" w:cs="Times New Roman"/>
          <w:szCs w:val="24"/>
        </w:rPr>
        <w:t>nojalla</w:t>
      </w:r>
      <w:r w:rsidRPr="009A4DE5">
        <w:rPr>
          <w:rFonts w:eastAsia="Times New Roman" w:cs="Times New Roman"/>
          <w:szCs w:val="24"/>
        </w:rPr>
        <w:t>.</w:t>
      </w:r>
    </w:p>
    <w:p w14:paraId="537E91DF" w14:textId="77777777" w:rsidR="009A4DE5" w:rsidRPr="009A4DE5" w:rsidRDefault="009A4DE5" w:rsidP="009A4DE5">
      <w:pPr>
        <w:numPr>
          <w:ilvl w:val="0"/>
          <w:numId w:val="19"/>
        </w:numPr>
        <w:spacing w:after="200" w:line="276" w:lineRule="auto"/>
        <w:rPr>
          <w:rFonts w:eastAsia="Times New Roman" w:cs="Times New Roman"/>
          <w:szCs w:val="24"/>
        </w:rPr>
      </w:pPr>
      <w:r w:rsidRPr="009A4DE5">
        <w:rPr>
          <w:rFonts w:eastAsia="Times New Roman" w:cs="Times New Roman"/>
          <w:szCs w:val="24"/>
        </w:rPr>
        <w:t>Määräyksen antamisessa hyödynnetään raideliikennelain mukaisesti rautatieturvallisuus- ja yhteentoimivuusdirektiivien soveltamisalan rajaamismahdollisuuksia, joten määräys on kansallinen eikä sisällä täytäntöönpanoa. Koska määräyksen kohteena olevien yksityisraiteiden ei katsota kuuluvan direktiivien soveltamisalaan, määräystä ei tarvitse notifioida direktiivien mukaisesti kansallisena sääntönä.</w:t>
      </w:r>
    </w:p>
    <w:p w14:paraId="39AEE8A3" w14:textId="77777777" w:rsidR="009A4DE5" w:rsidRPr="009A4DE5" w:rsidRDefault="009A4DE5" w:rsidP="009A4DE5">
      <w:pPr>
        <w:numPr>
          <w:ilvl w:val="0"/>
          <w:numId w:val="19"/>
        </w:numPr>
        <w:spacing w:after="200" w:line="276" w:lineRule="auto"/>
        <w:rPr>
          <w:rFonts w:eastAsia="Times New Roman" w:cs="Times New Roman"/>
          <w:szCs w:val="24"/>
        </w:rPr>
      </w:pPr>
      <w:r w:rsidRPr="009A4DE5">
        <w:rPr>
          <w:rFonts w:eastAsia="Times New Roman" w:cs="Times New Roman"/>
          <w:szCs w:val="24"/>
        </w:rPr>
        <w:t>Määräyksellä jatketaan raideliikennelain valmistelun yhteydessä linjattua työtä yksityisraidesääntelyn keventämiseksi. Määräyksellä täydennetään yksityisraiteen haltijoille annettavaa kevyempää, tällä hetkellä sovellettavan EU-sääntelyn korvaavaa sääntelyä. Huomattavaa on, että raideliikennelain ja nyt annettavan määräyksen lisäksi yksityisraiteen haltijoita koskee myös muu rataverkon haltijoita koskeva sääntely siltä osin, kuin yksityisraiteen haltijoita ei ole rajattu pois ao. sääntelyn soveltamisalasta raideliikennelaissa tai sen nojalla annetuissa säädöksissä tai määräyksissä.</w:t>
      </w:r>
    </w:p>
    <w:p w14:paraId="061F79C7" w14:textId="05FA57E7" w:rsidR="009A4DE5" w:rsidRPr="009A4DE5" w:rsidRDefault="009A4DE5" w:rsidP="009A4DE5">
      <w:pPr>
        <w:keepNext/>
        <w:spacing w:before="240" w:after="40" w:line="240" w:lineRule="auto"/>
        <w:outlineLvl w:val="1"/>
        <w:rPr>
          <w:rFonts w:eastAsia="Times New Roman" w:cs="Times New Roman"/>
          <w:b/>
          <w:noProof/>
          <w:kern w:val="28"/>
          <w:sz w:val="22"/>
          <w:szCs w:val="20"/>
          <w:lang w:eastAsia="fi-FI"/>
        </w:rPr>
      </w:pPr>
      <w:r w:rsidRPr="009A4DE5">
        <w:rPr>
          <w:rFonts w:eastAsia="Times New Roman" w:cs="Times New Roman"/>
          <w:b/>
          <w:noProof/>
          <w:kern w:val="28"/>
          <w:sz w:val="22"/>
          <w:szCs w:val="20"/>
          <w:lang w:eastAsia="fi-FI"/>
        </w:rPr>
        <w:t>Mä</w:t>
      </w:r>
      <w:r w:rsidR="002877BE">
        <w:rPr>
          <w:rFonts w:eastAsia="Times New Roman" w:cs="Times New Roman"/>
          <w:b/>
          <w:noProof/>
          <w:kern w:val="28"/>
          <w:sz w:val="22"/>
          <w:szCs w:val="20"/>
          <w:lang w:eastAsia="fi-FI"/>
        </w:rPr>
        <w:t>ä</w:t>
      </w:r>
      <w:r w:rsidRPr="009A4DE5">
        <w:rPr>
          <w:rFonts w:eastAsia="Times New Roman" w:cs="Times New Roman"/>
          <w:b/>
          <w:noProof/>
          <w:kern w:val="28"/>
          <w:sz w:val="22"/>
          <w:szCs w:val="20"/>
          <w:lang w:eastAsia="fi-FI"/>
        </w:rPr>
        <w:t>räyksen  valmistelu</w:t>
      </w:r>
    </w:p>
    <w:p w14:paraId="008F827E" w14:textId="77777777" w:rsidR="009A4DE5" w:rsidRPr="009A4DE5" w:rsidRDefault="009A4DE5" w:rsidP="009A4DE5">
      <w:pPr>
        <w:spacing w:before="120" w:after="0" w:line="260" w:lineRule="exact"/>
        <w:ind w:left="1418"/>
        <w:rPr>
          <w:rFonts w:eastAsia="Times New Roman" w:cs="Times New Roman"/>
          <w:szCs w:val="20"/>
          <w:lang w:eastAsia="fi-FI"/>
        </w:rPr>
      </w:pPr>
    </w:p>
    <w:p w14:paraId="1C8DBBEC" w14:textId="4BD1F2B8" w:rsidR="009A4DE5" w:rsidRPr="009A4DE5" w:rsidRDefault="009A4DE5" w:rsidP="009A4DE5">
      <w:pPr>
        <w:numPr>
          <w:ilvl w:val="0"/>
          <w:numId w:val="19"/>
        </w:numPr>
        <w:spacing w:after="200" w:line="276" w:lineRule="auto"/>
        <w:rPr>
          <w:rFonts w:eastAsia="Times New Roman" w:cs="Times New Roman"/>
          <w:szCs w:val="24"/>
        </w:rPr>
      </w:pPr>
      <w:r w:rsidRPr="009A4DE5">
        <w:rPr>
          <w:rFonts w:eastAsia="Times New Roman" w:cs="Times New Roman"/>
          <w:szCs w:val="24"/>
        </w:rPr>
        <w:t xml:space="preserve">Määräysvalmistelussa on otettu huomioon </w:t>
      </w:r>
      <w:r w:rsidR="005218F2">
        <w:rPr>
          <w:rFonts w:eastAsia="Times New Roman" w:cs="Times New Roman"/>
          <w:szCs w:val="24"/>
        </w:rPr>
        <w:t>Liikenteen turvallisuusviraston (Trafi)</w:t>
      </w:r>
      <w:r w:rsidRPr="009A4DE5">
        <w:rPr>
          <w:rFonts w:eastAsia="Times New Roman" w:cs="Times New Roman"/>
          <w:szCs w:val="24"/>
        </w:rPr>
        <w:t xml:space="preserve"> vuonna 2017 tekemän yksityisraiteiden sääntelyn kehittämistä koskeva </w:t>
      </w:r>
      <w:hyperlink r:id="rId12" w:history="1">
        <w:r w:rsidRPr="009A4DE5">
          <w:rPr>
            <w:rFonts w:eastAsia="Times New Roman" w:cs="Times New Roman"/>
            <w:i/>
            <w:color w:val="0000FF"/>
            <w:szCs w:val="24"/>
            <w:u w:val="single"/>
          </w:rPr>
          <w:t>vaikutusten arviointi</w:t>
        </w:r>
      </w:hyperlink>
      <w:r w:rsidRPr="009A4DE5">
        <w:rPr>
          <w:rFonts w:eastAsia="Times New Roman" w:cs="Times New Roman"/>
          <w:szCs w:val="24"/>
        </w:rPr>
        <w:t xml:space="preserve"> sekä raideliikennelain valmistelun yhteydessä käydyt keskustelut sidosryhmien kanssa. </w:t>
      </w:r>
    </w:p>
    <w:p w14:paraId="046EFD4B" w14:textId="77777777" w:rsidR="009A4DE5" w:rsidRPr="009A4DE5" w:rsidRDefault="009A4DE5" w:rsidP="009A4DE5">
      <w:pPr>
        <w:keepNext/>
        <w:numPr>
          <w:ilvl w:val="0"/>
          <w:numId w:val="19"/>
        </w:numPr>
        <w:spacing w:before="240" w:after="40" w:line="240" w:lineRule="auto"/>
        <w:outlineLvl w:val="1"/>
        <w:rPr>
          <w:rFonts w:eastAsia="Times New Roman" w:cs="Times New Roman"/>
          <w:szCs w:val="24"/>
        </w:rPr>
      </w:pPr>
      <w:r w:rsidRPr="009A4DE5">
        <w:rPr>
          <w:rFonts w:eastAsia="Times New Roman" w:cs="Times New Roman"/>
          <w:szCs w:val="24"/>
        </w:rPr>
        <w:t>Määräys on lausutettu sidosryhmillä. Lisäksi määräysvalmistelusta on kerrottu 30.10.2018 pidetyssä yksityisraiteen haltijoiden infotilaisuudessa sekä 31.10.2018 pidetyssä raideliikenteen säädösinfossa.</w:t>
      </w:r>
    </w:p>
    <w:p w14:paraId="30F7D9D6" w14:textId="345F57D0" w:rsidR="009A4DE5" w:rsidRPr="009A4DE5" w:rsidRDefault="009A4DE5" w:rsidP="009A4DE5">
      <w:pPr>
        <w:keepNext/>
        <w:spacing w:before="240" w:after="40" w:line="240" w:lineRule="auto"/>
        <w:outlineLvl w:val="1"/>
        <w:rPr>
          <w:rFonts w:eastAsia="Times New Roman" w:cs="Times New Roman"/>
          <w:b/>
          <w:noProof/>
          <w:kern w:val="28"/>
          <w:sz w:val="22"/>
          <w:szCs w:val="20"/>
          <w:lang w:eastAsia="fi-FI"/>
        </w:rPr>
      </w:pPr>
      <w:r w:rsidRPr="009A4DE5">
        <w:rPr>
          <w:rFonts w:eastAsia="Times New Roman" w:cs="Times New Roman"/>
          <w:b/>
          <w:noProof/>
          <w:kern w:val="28"/>
          <w:sz w:val="22"/>
          <w:szCs w:val="20"/>
          <w:lang w:eastAsia="fi-FI"/>
        </w:rPr>
        <w:t>Arvio määräyksen vaikutuksista</w:t>
      </w:r>
    </w:p>
    <w:p w14:paraId="2F6CAFB0" w14:textId="77777777" w:rsidR="009A4DE5" w:rsidRPr="009A4DE5" w:rsidRDefault="009A4DE5" w:rsidP="009A4DE5">
      <w:pPr>
        <w:spacing w:before="120" w:after="0" w:line="260" w:lineRule="exact"/>
        <w:ind w:left="1418"/>
        <w:rPr>
          <w:rFonts w:eastAsia="Times New Roman" w:cs="Times New Roman"/>
          <w:szCs w:val="20"/>
          <w:lang w:eastAsia="fi-FI"/>
        </w:rPr>
      </w:pPr>
    </w:p>
    <w:p w14:paraId="779CB2F6" w14:textId="29314120" w:rsidR="009A4DE5" w:rsidRPr="009A4DE5" w:rsidRDefault="009A4DE5" w:rsidP="009A4DE5">
      <w:pPr>
        <w:numPr>
          <w:ilvl w:val="0"/>
          <w:numId w:val="19"/>
        </w:numPr>
        <w:spacing w:after="200" w:line="276" w:lineRule="auto"/>
        <w:jc w:val="both"/>
        <w:rPr>
          <w:rFonts w:eastAsia="Times New Roman" w:cs="Times New Roman"/>
          <w:szCs w:val="24"/>
        </w:rPr>
      </w:pPr>
      <w:r w:rsidRPr="009A4DE5">
        <w:rPr>
          <w:rFonts w:eastAsia="Times New Roman" w:cs="Times New Roman"/>
          <w:szCs w:val="24"/>
        </w:rPr>
        <w:t xml:space="preserve">Määräys on osa yksityisraiteen haltijoihin kohdistuvan sääntelyn keventämistä. EU-sääntelyn sijasta yksityisraiteen hallinnasta ja hallinnasta ilmoittamisesta säädetään ja määrätään jatkossa raideliikennelailla ja nyt valmisteltavalla määräyksellä. Turvallisuusluvan hakemisen sijasta yksityisraiteen haltijat tekevät jatkossa toiminnastaan </w:t>
      </w:r>
      <w:r w:rsidR="005218F2">
        <w:rPr>
          <w:rFonts w:eastAsia="Times New Roman" w:cs="Times New Roman"/>
          <w:szCs w:val="24"/>
        </w:rPr>
        <w:t>Liikenne- ja viestintävirastolle (Traficom)</w:t>
      </w:r>
      <w:r w:rsidRPr="009A4DE5">
        <w:rPr>
          <w:rFonts w:eastAsia="Times New Roman" w:cs="Times New Roman"/>
          <w:szCs w:val="24"/>
        </w:rPr>
        <w:t xml:space="preserve"> ilmoituksen ja EU-vaatimuksiin perustuvan turvallisuusjohtamisjärjestelmän sijasta turvallisuuden hallintajärjestelmän, jonka vaatimukset ovat EU-sääntelyä kevyemmät ja paremmin kohdistettu yksityisraiteilla suoritettavaan toimintaan.</w:t>
      </w:r>
    </w:p>
    <w:p w14:paraId="518A7C84" w14:textId="1B3E60CD" w:rsidR="009A4DE5" w:rsidRPr="009A4DE5" w:rsidRDefault="009A4DE5" w:rsidP="009A4DE5">
      <w:pPr>
        <w:numPr>
          <w:ilvl w:val="0"/>
          <w:numId w:val="19"/>
        </w:numPr>
        <w:spacing w:after="200" w:line="276" w:lineRule="auto"/>
        <w:rPr>
          <w:rFonts w:eastAsia="Times New Roman" w:cs="Times New Roman"/>
          <w:szCs w:val="24"/>
        </w:rPr>
      </w:pPr>
      <w:r w:rsidRPr="009A4DE5">
        <w:rPr>
          <w:rFonts w:eastAsia="Times New Roman" w:cs="Times New Roman"/>
          <w:szCs w:val="24"/>
        </w:rPr>
        <w:t>Trafi</w:t>
      </w:r>
      <w:r w:rsidR="005218F2">
        <w:rPr>
          <w:rFonts w:eastAsia="Times New Roman" w:cs="Times New Roman"/>
          <w:szCs w:val="24"/>
        </w:rPr>
        <w:t>com</w:t>
      </w:r>
      <w:r w:rsidRPr="009A4DE5">
        <w:rPr>
          <w:rFonts w:eastAsia="Times New Roman" w:cs="Times New Roman"/>
          <w:szCs w:val="24"/>
        </w:rPr>
        <w:t xml:space="preserve"> ei jatkossa myönnä ilmoitusmenettelyyn siirtyville yksityisraiteen haltijoille turvallisuuslupaa vaan käsittelee yksityisraiteen haltijoilta tulevat ilmoitukset ja pitää yksityisrai</w:t>
      </w:r>
      <w:r w:rsidR="005218F2">
        <w:rPr>
          <w:rFonts w:eastAsia="Times New Roman" w:cs="Times New Roman"/>
          <w:szCs w:val="24"/>
        </w:rPr>
        <w:t xml:space="preserve">teen haltijoista luetteloa. </w:t>
      </w:r>
      <w:r w:rsidRPr="009A4DE5">
        <w:rPr>
          <w:rFonts w:eastAsia="Times New Roman" w:cs="Times New Roman"/>
          <w:szCs w:val="24"/>
        </w:rPr>
        <w:t>Trafi</w:t>
      </w:r>
      <w:r w:rsidR="005218F2">
        <w:rPr>
          <w:rFonts w:eastAsia="Times New Roman" w:cs="Times New Roman"/>
          <w:szCs w:val="24"/>
        </w:rPr>
        <w:t>comi</w:t>
      </w:r>
      <w:r w:rsidRPr="009A4DE5">
        <w:rPr>
          <w:rFonts w:eastAsia="Times New Roman" w:cs="Times New Roman"/>
          <w:szCs w:val="24"/>
        </w:rPr>
        <w:t xml:space="preserve">n valvontatehtävät </w:t>
      </w:r>
      <w:r w:rsidR="005218F2">
        <w:rPr>
          <w:rFonts w:eastAsia="Times New Roman" w:cs="Times New Roman"/>
          <w:szCs w:val="24"/>
        </w:rPr>
        <w:t xml:space="preserve">vastaavat Trafin valvontatehtäviä. </w:t>
      </w:r>
    </w:p>
    <w:p w14:paraId="48D7C0D3" w14:textId="77777777" w:rsidR="009A4DE5" w:rsidRPr="009A4DE5" w:rsidRDefault="009A4DE5" w:rsidP="009A4DE5">
      <w:pPr>
        <w:numPr>
          <w:ilvl w:val="0"/>
          <w:numId w:val="19"/>
        </w:numPr>
        <w:spacing w:after="200" w:line="276" w:lineRule="auto"/>
        <w:rPr>
          <w:rFonts w:eastAsia="Times New Roman" w:cs="Times New Roman"/>
          <w:szCs w:val="24"/>
        </w:rPr>
      </w:pPr>
      <w:r w:rsidRPr="009A4DE5">
        <w:rPr>
          <w:rFonts w:eastAsia="Times New Roman" w:cs="Times New Roman"/>
          <w:szCs w:val="24"/>
        </w:rPr>
        <w:lastRenderedPageBreak/>
        <w:t>Sääntelyn keventämisen myötä yksityisraiteiden hallinta helpottuu hallinnollisen taakan pienentyessä. EU-sääntelyn mukaisesta turvallisuusjohtamisjärjestelmästä luopumisella on todennäköisesti myös kustannusvaikutuksia, koska jatkossa yksityisraiteen haltijoiden on helpompi tehdä ja ylläpitää turvallisuuden hallintajärjestelmää. Sääntelymuutos lisää täten myös yksityisraiteiden toimintaedellytyksiä rautatiejärjestelmässä.</w:t>
      </w:r>
    </w:p>
    <w:p w14:paraId="180D3592" w14:textId="77777777" w:rsidR="009A4DE5" w:rsidRPr="009A4DE5" w:rsidRDefault="009A4DE5" w:rsidP="009A4DE5">
      <w:pPr>
        <w:numPr>
          <w:ilvl w:val="0"/>
          <w:numId w:val="19"/>
        </w:numPr>
        <w:spacing w:after="200" w:line="276" w:lineRule="auto"/>
        <w:rPr>
          <w:rFonts w:eastAsia="Times New Roman" w:cs="Times New Roman"/>
          <w:szCs w:val="24"/>
        </w:rPr>
      </w:pPr>
      <w:r w:rsidRPr="009A4DE5">
        <w:rPr>
          <w:rFonts w:eastAsia="Times New Roman" w:cs="Times New Roman"/>
          <w:szCs w:val="24"/>
        </w:rPr>
        <w:t>Määräyksellä tehdään yksityisraiteisiin nykyisin kohdistuvista vaatimuksista yleisluonteisempia ja   paremmin yksityisraiteiden haltijoiden toimintaan kohdistuvia. Näin ollen määräyksellä katsotaan olevan turvallisuutta parantavia vaikutuksia, koska toimintakehikon selkeytyessä yksityisraiteen haltijoilla on jatkossa paremmat edellytykset huolehtia turvallisuuden hallintajärjestelmän piiriin kuuluvista asioista.</w:t>
      </w:r>
    </w:p>
    <w:p w14:paraId="4DCCF07D" w14:textId="77777777" w:rsidR="009A4DE5" w:rsidRPr="009A4DE5" w:rsidRDefault="009A4DE5" w:rsidP="009A4DE5">
      <w:pPr>
        <w:numPr>
          <w:ilvl w:val="0"/>
          <w:numId w:val="19"/>
        </w:numPr>
        <w:spacing w:after="0" w:line="276" w:lineRule="auto"/>
        <w:contextualSpacing/>
        <w:rPr>
          <w:rFonts w:eastAsia="Times New Roman" w:cs="Times New Roman"/>
          <w:iCs/>
          <w:szCs w:val="24"/>
        </w:rPr>
      </w:pPr>
      <w:r w:rsidRPr="009A4DE5">
        <w:rPr>
          <w:rFonts w:eastAsia="Times New Roman" w:cs="Times New Roman"/>
          <w:szCs w:val="24"/>
        </w:rPr>
        <w:t xml:space="preserve">Määräyksellä ei ole vaikutuksia ympäristönäkökohtiin tai esteettömyyteen. </w:t>
      </w:r>
      <w:r w:rsidRPr="009A4DE5">
        <w:rPr>
          <w:rFonts w:eastAsia="Times New Roman" w:cs="Times New Roman"/>
          <w:szCs w:val="24"/>
        </w:rPr>
        <w:br/>
      </w:r>
    </w:p>
    <w:p w14:paraId="4A32CC11" w14:textId="0D573A21" w:rsidR="009A4DE5" w:rsidRPr="009A4DE5" w:rsidRDefault="009A4DE5" w:rsidP="009A4DE5">
      <w:pPr>
        <w:keepNext/>
        <w:spacing w:before="120" w:after="120" w:line="240" w:lineRule="auto"/>
        <w:outlineLvl w:val="1"/>
        <w:rPr>
          <w:rFonts w:eastAsia="Times New Roman" w:cs="Times New Roman"/>
          <w:b/>
          <w:noProof/>
          <w:kern w:val="28"/>
          <w:sz w:val="22"/>
          <w:szCs w:val="20"/>
          <w:lang w:eastAsia="fi-FI"/>
        </w:rPr>
      </w:pPr>
      <w:r w:rsidRPr="009A4DE5">
        <w:rPr>
          <w:rFonts w:eastAsia="Times New Roman" w:cs="Times New Roman"/>
          <w:b/>
          <w:noProof/>
          <w:kern w:val="28"/>
          <w:sz w:val="22"/>
          <w:szCs w:val="20"/>
          <w:lang w:eastAsia="fi-FI"/>
        </w:rPr>
        <w:t>Yksityiskohtaiset perustelut</w:t>
      </w:r>
      <w:r>
        <w:rPr>
          <w:rFonts w:eastAsia="Times New Roman" w:cs="Times New Roman"/>
          <w:b/>
          <w:noProof/>
          <w:kern w:val="28"/>
          <w:sz w:val="22"/>
          <w:szCs w:val="20"/>
          <w:lang w:eastAsia="fi-FI"/>
        </w:rPr>
        <w:br/>
      </w:r>
    </w:p>
    <w:p w14:paraId="19CB8E28" w14:textId="77777777" w:rsidR="009A4DE5" w:rsidRPr="009A4DE5" w:rsidRDefault="009A4DE5" w:rsidP="009A4DE5">
      <w:pPr>
        <w:numPr>
          <w:ilvl w:val="0"/>
          <w:numId w:val="19"/>
        </w:numPr>
        <w:spacing w:after="200" w:line="276" w:lineRule="auto"/>
        <w:rPr>
          <w:rFonts w:eastAsia="Times New Roman" w:cs="Times New Roman"/>
          <w:szCs w:val="24"/>
        </w:rPr>
      </w:pPr>
      <w:r w:rsidRPr="009A4DE5">
        <w:rPr>
          <w:rFonts w:eastAsia="Times New Roman" w:cs="Times New Roman"/>
          <w:szCs w:val="24"/>
        </w:rPr>
        <w:t>1 kohdan soveltamisalassa täsmennetään, että määräys koskee yksityisraiteen hallintaa niillä yksityisraiteilla, jotka noudattavat raideliikennelain 5 luvussa säädettyä ilmoitusmenettelyä. Lisäksi määräys koskee näiden yksityisraiteen haltijoiden käyttämän kaluston hallintaa. Määräys ei sen sijaan koske rautatieliikenteen harjoittajien yksityisraiteen haltijan raiteistolla käyttämän kaluston hallintaa muuten kuin sitä kautta, että yksityisraiteen haltijan on turvallisuuden hallintajärjestelmässä kuvattava liikennöinnin menettelyt, joita rautatieliikenteen harjoittajien on yksityisraiteen haltijan raiteistolla noudatettava.  Määräys koskee ainoastaan yksityisraiteen haltijan rautatietoimintoja.</w:t>
      </w:r>
    </w:p>
    <w:p w14:paraId="3119502D" w14:textId="77777777" w:rsidR="009A4DE5" w:rsidRPr="009A4DE5" w:rsidRDefault="009A4DE5" w:rsidP="009A4DE5">
      <w:pPr>
        <w:numPr>
          <w:ilvl w:val="0"/>
          <w:numId w:val="19"/>
        </w:numPr>
        <w:spacing w:after="200" w:line="276" w:lineRule="auto"/>
        <w:rPr>
          <w:rFonts w:eastAsia="Times New Roman" w:cs="Times New Roman"/>
          <w:szCs w:val="24"/>
        </w:rPr>
      </w:pPr>
      <w:r w:rsidRPr="009A4DE5">
        <w:rPr>
          <w:rFonts w:eastAsia="Times New Roman" w:cs="Times New Roman"/>
          <w:szCs w:val="24"/>
        </w:rPr>
        <w:t>2 kohdassa kuvataan, miten ilmoitus yksityisraiteiden hallinnasta tehdään Liikenne- ja viestintävirastolle sen pitämään luetteloon. Ilmoitus on tehtävä viraston verkkosivuilla julkaistavalla lomakkeella. Ilmoitus sekä tarvittaessa tietojen muutosilmoitus tarvittavine liitteineen on toimitettava sähköpostitse osoitteeseen kirjaamo@traficom.fi.</w:t>
      </w:r>
    </w:p>
    <w:p w14:paraId="3325984E" w14:textId="0C0CF185" w:rsidR="009A4DE5" w:rsidRPr="009A4DE5" w:rsidRDefault="009A4DE5" w:rsidP="009A4DE5">
      <w:pPr>
        <w:numPr>
          <w:ilvl w:val="0"/>
          <w:numId w:val="19"/>
        </w:numPr>
        <w:spacing w:after="200" w:line="276" w:lineRule="auto"/>
        <w:rPr>
          <w:rFonts w:eastAsia="Times New Roman" w:cs="Times New Roman"/>
          <w:szCs w:val="24"/>
        </w:rPr>
      </w:pPr>
      <w:r w:rsidRPr="009A4DE5">
        <w:rPr>
          <w:rFonts w:eastAsia="Times New Roman" w:cs="Times New Roman"/>
          <w:szCs w:val="24"/>
        </w:rPr>
        <w:t xml:space="preserve">3 kohdassa täsmennetään raideliikennelaissa esitettyä turvallisuuden hallintajärjestelmän sisältöä. Kohdan mukaan yksityisraiteen haltijan rautatiejärjestelmän turvallisuudesta vastaavan henkilön on vastattava turvallisuuden hallintajärjestelmän käyttöön ottamisesta, ylläpitämisestä ja jatkuvasta parantamisesta sekä huolehdittava siitä, että yksityisraiteen haltijan henkilöstö sitoutuu turvallisuuden hallintajärjestelmän toteuttamiseen ja kehittämiseen. Koska ilmoitus yksityisraiteen haltijan toiminnasta on tehtävä raiteistokohtaisesti, rautatiejärjestelmän turvallisuudesta vastaava taho voi olla esimerkiksi nimenomaan kyseisen raiteiston yhteydessä sijaitsevan tehtaan johtaja tai hänen valtuuttamansa. </w:t>
      </w:r>
    </w:p>
    <w:p w14:paraId="4450A687" w14:textId="78203FB2" w:rsidR="009A4DE5" w:rsidRPr="009A4DE5" w:rsidRDefault="005218F2" w:rsidP="009A4DE5">
      <w:pPr>
        <w:numPr>
          <w:ilvl w:val="0"/>
          <w:numId w:val="19"/>
        </w:numPr>
        <w:spacing w:after="200" w:line="276" w:lineRule="auto"/>
        <w:rPr>
          <w:rFonts w:eastAsia="Times New Roman" w:cs="Times New Roman"/>
          <w:szCs w:val="24"/>
        </w:rPr>
      </w:pPr>
      <w:r>
        <w:rPr>
          <w:rFonts w:eastAsia="Times New Roman" w:cs="Times New Roman"/>
          <w:szCs w:val="24"/>
        </w:rPr>
        <w:t>3 a k</w:t>
      </w:r>
      <w:r w:rsidR="009A4DE5" w:rsidRPr="009A4DE5">
        <w:rPr>
          <w:rFonts w:eastAsia="Times New Roman" w:cs="Times New Roman"/>
          <w:szCs w:val="24"/>
        </w:rPr>
        <w:t xml:space="preserve">ohdan mukaan yksityisraiteen haltijan on kuvattava turvallisuuden hallintajärjestelmässään toimintansa laatu ja laajuus. Toiminnan laatu on kerrottava kuvaamalla mm. raiteen käyttötarkoitus sekä toiminnan laajuus kuvaamalla raiteistokaavio ja toiminnan volyymi. Laadun ja laajuuden kuvaamisen lisäksi turvallisuuden hallintajärjestelmässä on kerrottava, kuljetetaanko raiteistolla vaarallisia aineita ja jos kuljetetaan, kuvattava niiden kuljettamista tarkemmin. Lisäksi turvallisuuden hallintajärjestelmässä on nimettävä ne rataverkot, jolle sen raiteistoilla on liittymä ja kuvattava ne menettelyt, joita rataverkkojen haltijat ovat keskenään sopineet liittymissä noudatettavaksi toiminnan turvallisuuden varmistaakseen. </w:t>
      </w:r>
    </w:p>
    <w:p w14:paraId="651159BD" w14:textId="1E559070" w:rsidR="009A4DE5" w:rsidRPr="009A4DE5" w:rsidRDefault="005218F2" w:rsidP="009A4DE5">
      <w:pPr>
        <w:numPr>
          <w:ilvl w:val="0"/>
          <w:numId w:val="19"/>
        </w:numPr>
        <w:spacing w:after="200" w:line="276" w:lineRule="auto"/>
        <w:rPr>
          <w:rFonts w:eastAsia="Times New Roman" w:cs="Times New Roman"/>
          <w:szCs w:val="24"/>
        </w:rPr>
      </w:pPr>
      <w:r>
        <w:rPr>
          <w:rFonts w:eastAsia="Times New Roman" w:cs="Times New Roman"/>
          <w:szCs w:val="24"/>
        </w:rPr>
        <w:t>3 b k</w:t>
      </w:r>
      <w:r w:rsidR="009A4DE5" w:rsidRPr="009A4DE5">
        <w:rPr>
          <w:rFonts w:eastAsia="Times New Roman" w:cs="Times New Roman"/>
          <w:szCs w:val="24"/>
        </w:rPr>
        <w:t>ohdan mukaan turvallisuuden hallintajärjestelmässä on kuvattava yksityisraiteen haltijan organisaatio sekä vastuunjako. Kohdan mukaan yksityisraiteen haltijan on ase</w:t>
      </w:r>
      <w:r w:rsidR="009A4DE5" w:rsidRPr="009A4DE5">
        <w:rPr>
          <w:rFonts w:eastAsia="Times New Roman" w:cs="Times New Roman"/>
          <w:szCs w:val="24"/>
        </w:rPr>
        <w:lastRenderedPageBreak/>
        <w:t>tettava turvallisuuden hallintajärjestelmässä toiminnalleen myös laadulliset ja määrälliset turvallisuustavoitteet sekä kuvattava suunnitelma niiden saavuttamisen ja seurannan tavoista. Lisäksi yksityisraiteen haltijan on kuvattava turvallisuuden hallintajärjestelmässä, miten yksityisraiteen haltija kerää, säilyttää, analysoi ja hyödyntää toimintaansa koskevia turvallisuustietoja. Vastaavasti järjestelmässä on kuvattava yksityisraiteen haltijan tunnistamat rautatieturvallisuuteen vaikuttavat tehtävät, joita se itse tekee tai alihankkijoiden kautta teettää, ja se, millaista toimivaltaa kyseiset tehtävänhaltijat voivat käyttää. Myös tehtävien vastuut on avattava. Lisäksi järjestelmässä on kuvattava menettelyt sen varmistamiseksi, että rautatieturvallisuuteen liittyviä tehtäviä annetaan vain asianmukaisen pätevyyden ja terveydentilan omaavaan henkilöstön hoidettavaksi. Kuvauksessa on esitettävä myös se, miten tehtäviin perehdytään ja miten tehtävissä vaadittavaa osaamista ylläpidetään. Pätevyyttä ei ole välttämätöntä sitoa markkinoilta saatavissa oleviin koulutuksiin vaan yksityisraiteen haltija voi myös itse kouluttaa tehtävät henkilöstölleen. Tärkeintä on, että annettava koulutus on riittävää ja siten laadukasta, että sen jälkeen henkilöt ovat kykeneviä suorittamaan tehtävänsä siihen kohdistuvien vaatimusten mukaisesti. Kohdan mukaan turvallisuuden hallintajärjestelmään on tarvittaessa sisällytettävä myös alihankintaa ja palveluntuottajia koskevat vastuut ja menettelyt.</w:t>
      </w:r>
    </w:p>
    <w:p w14:paraId="65AC998D" w14:textId="214D42FF" w:rsidR="009A4DE5" w:rsidRPr="009A4DE5" w:rsidRDefault="005218F2" w:rsidP="009A4DE5">
      <w:pPr>
        <w:numPr>
          <w:ilvl w:val="0"/>
          <w:numId w:val="19"/>
        </w:numPr>
        <w:spacing w:after="200" w:line="276" w:lineRule="auto"/>
        <w:rPr>
          <w:rFonts w:eastAsia="Times New Roman" w:cs="Times New Roman"/>
          <w:szCs w:val="24"/>
        </w:rPr>
      </w:pPr>
      <w:r>
        <w:rPr>
          <w:rFonts w:eastAsia="Times New Roman" w:cs="Times New Roman"/>
          <w:szCs w:val="24"/>
        </w:rPr>
        <w:t>3 c k</w:t>
      </w:r>
      <w:r w:rsidR="009A4DE5" w:rsidRPr="009A4DE5">
        <w:rPr>
          <w:rFonts w:eastAsia="Times New Roman" w:cs="Times New Roman"/>
          <w:szCs w:val="24"/>
        </w:rPr>
        <w:t>ohdassa esitetään, miten yksityisraiteen haltijan on varmistettava rataverkon käytettävyys ja huolehdittava rataverkon ja tarvittaessa siirtotyössä käytettävien kalustoyksiköiden kunnossapidosta. Tätä varten yksityisraiteen haltijan on esitettävä kunnossapitosuunnitelma, jolla se varmistaa, että rataverkkoa sekä tarvittaessa siirtotyössä käytettäviä kalustoyksiköitä kunnossapidetään asetettujen vaatimusten mukaisesti. Suunnitelma voi olla joko rataverkolle ja kalustoyksiköille yhteinen tai niille voi olla olemassa erilliset suunnitelmat tai ohjelmat. Kaluston kunnossapidon osalta on huomattava, että ne kalustoyksiköt, joilla tehdään siirtotyötä yli yksityisraiteen haltijan oman raiteiston rajojen, kuuluvat raideliikennelain 14 luvun soveltamisalaan. Yksityisraiteen haltijalla on lisäksi oltava käytössä tapa, jolla se kerää tietoa toimintahäiriöistä ja vioista sekä raportoi niistä kunnossapitäjille ja kunnossapitoa kehitetään.</w:t>
      </w:r>
    </w:p>
    <w:p w14:paraId="298B93A9" w14:textId="6E5A48C4" w:rsidR="009A4DE5" w:rsidRPr="009A4DE5" w:rsidRDefault="005218F2" w:rsidP="009A4DE5">
      <w:pPr>
        <w:numPr>
          <w:ilvl w:val="0"/>
          <w:numId w:val="19"/>
        </w:numPr>
        <w:spacing w:after="200" w:line="276" w:lineRule="auto"/>
        <w:rPr>
          <w:rFonts w:eastAsia="Times New Roman" w:cs="Times New Roman"/>
          <w:szCs w:val="24"/>
        </w:rPr>
      </w:pPr>
      <w:r>
        <w:rPr>
          <w:rFonts w:eastAsia="Times New Roman" w:cs="Times New Roman"/>
          <w:szCs w:val="24"/>
        </w:rPr>
        <w:t>3 d k</w:t>
      </w:r>
      <w:r w:rsidR="009A4DE5" w:rsidRPr="009A4DE5">
        <w:rPr>
          <w:rFonts w:eastAsia="Times New Roman" w:cs="Times New Roman"/>
          <w:szCs w:val="24"/>
        </w:rPr>
        <w:t>ohdassa edellytetään, että yksityisraiteen haltija sisällyttää järjestelmäänsä ohjeet ja menettelyt siirtotyötä ja liikennöintiä varten, jos se itse tekee tai teettää siirtotyötä tai jos rautatieliikenteen harjoittajat liikennöivät sen raiteistolla. Jos yksityisraiteen haltija tekee tai teettää siirtotyötä, sen on kuvattava järjestelmässään ne menettelyt, joilla se varmistaa siirtotyön suorittamisen turvallisesti yksityisraiteellaan – tai jos siirtotyö ulottuu myös toisen yksityisraiteen haltijan tai valtion rataverkolle, ulottuvan raiteiston alueella. Jos rautatieliikenteen harjoittajat liikennöivät yksityisraiteen haltijan raiteistolle, yksityisraiteen haltijan on kuvattava järjestelmässään menettelyt sen raiteistolle pääsylle sekä ne menettelyt, joita sen raiteistolla liikkuvien rautatieliikenteen harjoittajien on noudatettava liikenteen hallinnassa, liikennöinnissä ja raiteistolla tehtävän työssä. Lisäksi yksityisraiteen haltijoiden on kuvattava hätä- ja poikkeustilannemenettelyt sekä niihin liittyvät yhteistyötavat raiteistoonsa liittyvien ra</w:t>
      </w:r>
      <w:r>
        <w:rPr>
          <w:rFonts w:eastAsia="Times New Roman" w:cs="Times New Roman"/>
          <w:szCs w:val="24"/>
        </w:rPr>
        <w:t xml:space="preserve">utatiejärjestelmän toimijoiden </w:t>
      </w:r>
      <w:r w:rsidR="009A4DE5" w:rsidRPr="009A4DE5">
        <w:rPr>
          <w:rFonts w:eastAsia="Times New Roman" w:cs="Times New Roman"/>
          <w:szCs w:val="24"/>
        </w:rPr>
        <w:t>kanssa. Hätä- ja poikkeusmenettelyihin on sisällytettävä myös kuvaus siitä, miten tilanteen jälkeen siirrytään takaisin normaaliin toimintaan. Yhteistyötä on tarvittaessa tehtävä sekä raiteisiin liittyvän raiteiston rataverkon haltijan että raiteistolla liikennöivien rautatieliikenteen harjoittajien ja siirtotyötä tekevien tai teettävien yksityisraiteen haltijoiden kanssa. Menettelyt on myös saatettava yksityisraiteen haltijan raiteistolla liikkuvien rautatieliikenteen harjoittajien saataville.</w:t>
      </w:r>
    </w:p>
    <w:p w14:paraId="6AAC8146" w14:textId="3F1F0A49" w:rsidR="009A4DE5" w:rsidRPr="009A4DE5" w:rsidRDefault="005218F2" w:rsidP="009A4DE5">
      <w:pPr>
        <w:numPr>
          <w:ilvl w:val="0"/>
          <w:numId w:val="19"/>
        </w:numPr>
        <w:spacing w:after="200" w:line="276" w:lineRule="auto"/>
        <w:rPr>
          <w:rFonts w:eastAsia="Times New Roman" w:cs="Times New Roman"/>
          <w:szCs w:val="24"/>
        </w:rPr>
      </w:pPr>
      <w:r>
        <w:rPr>
          <w:rFonts w:eastAsia="Times New Roman" w:cs="Times New Roman"/>
          <w:szCs w:val="24"/>
        </w:rPr>
        <w:t>3 e k</w:t>
      </w:r>
      <w:r w:rsidR="009A4DE5" w:rsidRPr="009A4DE5">
        <w:rPr>
          <w:rFonts w:eastAsia="Times New Roman" w:cs="Times New Roman"/>
          <w:szCs w:val="24"/>
        </w:rPr>
        <w:t>ohdan mukaan turvallisuuden hallintajärjestelmään on sisällytettävä omavalvontasuunnitelma, jossa on määrittää omavalvonnan kohteet ja omavalvonnan toteuttamistavat. Lisäksi järjestelmässä on kuvatt</w:t>
      </w:r>
      <w:r>
        <w:rPr>
          <w:rFonts w:eastAsia="Times New Roman" w:cs="Times New Roman"/>
          <w:szCs w:val="24"/>
        </w:rPr>
        <w:t>a</w:t>
      </w:r>
      <w:r w:rsidR="009A4DE5" w:rsidRPr="009A4DE5">
        <w:rPr>
          <w:rFonts w:eastAsia="Times New Roman" w:cs="Times New Roman"/>
          <w:szCs w:val="24"/>
        </w:rPr>
        <w:t xml:space="preserve">va, miten omavalvonnassa kertyneitä tietoja </w:t>
      </w:r>
      <w:r w:rsidR="009A4DE5" w:rsidRPr="009A4DE5">
        <w:rPr>
          <w:rFonts w:eastAsia="Times New Roman" w:cs="Times New Roman"/>
          <w:szCs w:val="24"/>
        </w:rPr>
        <w:lastRenderedPageBreak/>
        <w:t xml:space="preserve">hyödynnetään toiminnan ja turvallisuuden kehittämisessä. Omavalvontasuunnitelma voidaan sisällyttää järjestelmään joko sellaisenaan tai, jos se on tarkoituksenmukaisempaa pitää erillisenä asiakirjana, yksityisraiteen haltija voi kuvata em. asiat järjestelmässä ylätasolla sisällyttäen järjestelmään tiedon siitä, mistä suunnitelma on löydettävissä. Lisäksi turvallisuuden hallintajärjestelmässä on esitettävä menettelyt sen varmistamiseksi, että korjaavat ja vastaavia tilanteita jatkossa ennaltaehkäisevät toimenpiteet toteutetaan tapauksissa, joissa turvallisuuden hallintajärjestelmän vaatimuksia ei ole noudatettu. </w:t>
      </w:r>
    </w:p>
    <w:p w14:paraId="76E8542F" w14:textId="1CA21D16" w:rsidR="009A4DE5" w:rsidRPr="009A4DE5" w:rsidRDefault="005218F2" w:rsidP="009A4DE5">
      <w:pPr>
        <w:numPr>
          <w:ilvl w:val="0"/>
          <w:numId w:val="19"/>
        </w:numPr>
        <w:spacing w:after="200" w:line="276" w:lineRule="auto"/>
        <w:rPr>
          <w:rFonts w:eastAsia="Times New Roman" w:cs="Times New Roman"/>
          <w:szCs w:val="24"/>
        </w:rPr>
      </w:pPr>
      <w:r>
        <w:rPr>
          <w:rFonts w:eastAsia="Times New Roman" w:cs="Times New Roman"/>
          <w:szCs w:val="24"/>
        </w:rPr>
        <w:t>3 f k</w:t>
      </w:r>
      <w:r w:rsidR="009A4DE5" w:rsidRPr="009A4DE5">
        <w:rPr>
          <w:rFonts w:eastAsia="Times New Roman" w:cs="Times New Roman"/>
          <w:szCs w:val="24"/>
        </w:rPr>
        <w:t xml:space="preserve">ohdan mukaan turvallisuuden hallintajärjestelmässä on kuvattava, miten yksityisraiteen haltija varmistaa kaikkien keskeisten sen toimintaan kuuluvien riskien hallinnan toiminnan laatu ja laajuus huomioiden. Jos yksityisraiteen haltijan raiteistolla kuljetetaan vaarallisia aineita, myös se pitää huomioida. Lisäksi järjestelmässä on lisäksi kuvattava, miten yksityisraiteen haltija hallinnoi muutostilanteisiin liittyvät riskit. Yksityisraiteen haltijoiden on toteutettava riskienhallintaa suunnitelmallisesti riskienhallintatoimenpiteitä hyödyntämällä ja yhteistyössä muiden alan toimijoiden kanssa. Jos yksityisraiteen haltija tekee turvallisuuden hallintajärjestelmän hyvin ja huomioi siinä kattavasti riskienhallinnan, turvallisuuden hallintajärjestelmä voi jo itsessään vastata riskien hallinnan vaatimuksiin, jolloin erillistä menettelyä riskien hallitsemiseksi ei välttämättä tarvita. Kohdan mukaan yksityisraiteen haltijan on lisäksi kirjattava ja analysoitava toiminnassaan tapahtuvat rautatiejärjestelmän onnettomuudet ja vaaratilanteet, ilmoittaa niistä Liikenne- ja viestintävirastolle sekä tehtävä korjaavat toimenpiteet. </w:t>
      </w:r>
    </w:p>
    <w:p w14:paraId="49F295A5" w14:textId="69555DFB" w:rsidR="009A4DE5" w:rsidRPr="009A4DE5" w:rsidRDefault="009A4DE5" w:rsidP="009A4DE5">
      <w:pPr>
        <w:numPr>
          <w:ilvl w:val="0"/>
          <w:numId w:val="19"/>
        </w:numPr>
        <w:spacing w:after="200" w:line="276" w:lineRule="auto"/>
        <w:rPr>
          <w:rFonts w:eastAsia="Times New Roman" w:cs="Times New Roman"/>
          <w:i/>
          <w:szCs w:val="24"/>
        </w:rPr>
      </w:pPr>
      <w:r w:rsidRPr="009A4DE5">
        <w:rPr>
          <w:rFonts w:eastAsia="Times New Roman" w:cs="Times New Roman"/>
          <w:szCs w:val="24"/>
        </w:rPr>
        <w:t xml:space="preserve">Määräysluonnoksesta toimitettiin ulkoisella lausuntokierroksella 5 lausuntoa, joista OTKESin, Sisäministeriön ja Satamaliiton lausunnoissa joko todettiin, ettei niillä ole määräysluonnokseen kommentoitavaa tai pidettiin yksityisraiteita koskevan sääntelyn keventämistä yleisesti oikeansuuntaisena. Mikko Pelho esitti, että </w:t>
      </w:r>
      <w:r w:rsidR="005218F2">
        <w:rPr>
          <w:rFonts w:eastAsia="Times New Roman" w:cs="Times New Roman"/>
          <w:szCs w:val="24"/>
        </w:rPr>
        <w:t xml:space="preserve">luonnoksen 3.4 </w:t>
      </w:r>
      <w:r w:rsidRPr="009A4DE5">
        <w:rPr>
          <w:rFonts w:eastAsia="Times New Roman" w:cs="Times New Roman"/>
          <w:szCs w:val="24"/>
        </w:rPr>
        <w:t>kohtaan</w:t>
      </w:r>
      <w:r w:rsidR="005218F2">
        <w:rPr>
          <w:rFonts w:eastAsia="Times New Roman" w:cs="Times New Roman"/>
          <w:szCs w:val="24"/>
        </w:rPr>
        <w:t xml:space="preserve"> (lopullisen määräyksen 3 d kohta)</w:t>
      </w:r>
      <w:r w:rsidRPr="009A4DE5">
        <w:rPr>
          <w:rFonts w:eastAsia="Times New Roman" w:cs="Times New Roman"/>
          <w:szCs w:val="24"/>
        </w:rPr>
        <w:t xml:space="preserve"> lisätään näkyviin sanat ”tai teettää”, jotta määräys raideliikennelain mukaisesti sallisi myös siirtotyön teettämisen silloin kun yksityisraiteen haltija ei itse tee siirtotyötä. Kohtaa muokattiin ehdotetulla tavalla. Lisäksi Liikennevirasto esitti samaan kohtaan liittyen hätä- ja poikkeustilannemenettelyitä koskevia täsmennyksiä, joiden johdosta muokattiin sekä määräys- että perustelumuistioluonnosta.</w:t>
      </w:r>
    </w:p>
    <w:p w14:paraId="7A63BD78" w14:textId="77777777" w:rsidR="009A4DE5" w:rsidRPr="009A4DE5" w:rsidRDefault="009A4DE5" w:rsidP="009A4DE5">
      <w:pPr>
        <w:keepNext/>
        <w:spacing w:before="120" w:after="120" w:line="240" w:lineRule="auto"/>
        <w:jc w:val="both"/>
        <w:outlineLvl w:val="1"/>
        <w:rPr>
          <w:rFonts w:eastAsia="Times New Roman" w:cs="Times New Roman"/>
          <w:b/>
          <w:noProof/>
          <w:kern w:val="28"/>
          <w:sz w:val="22"/>
          <w:szCs w:val="20"/>
          <w:lang w:eastAsia="fi-FI"/>
        </w:rPr>
      </w:pPr>
      <w:r w:rsidRPr="009A4DE5">
        <w:rPr>
          <w:rFonts w:eastAsia="Times New Roman" w:cs="Times New Roman"/>
          <w:b/>
          <w:noProof/>
          <w:kern w:val="28"/>
          <w:sz w:val="22"/>
          <w:szCs w:val="20"/>
          <w:lang w:eastAsia="fi-FI"/>
        </w:rPr>
        <w:t>Määräyksen aikataulu</w:t>
      </w:r>
    </w:p>
    <w:p w14:paraId="5F689F53" w14:textId="77777777" w:rsidR="009A4DE5" w:rsidRPr="009A4DE5" w:rsidRDefault="009A4DE5" w:rsidP="009A4DE5">
      <w:pPr>
        <w:spacing w:before="120" w:after="0" w:line="260" w:lineRule="exact"/>
        <w:ind w:left="1418"/>
        <w:rPr>
          <w:rFonts w:eastAsia="Times New Roman" w:cs="Times New Roman"/>
          <w:szCs w:val="20"/>
          <w:lang w:eastAsia="fi-FI"/>
        </w:rPr>
      </w:pPr>
    </w:p>
    <w:p w14:paraId="4BB5215F" w14:textId="77777777" w:rsidR="009A4DE5" w:rsidRPr="009A4DE5" w:rsidRDefault="009A4DE5" w:rsidP="009A4DE5">
      <w:pPr>
        <w:numPr>
          <w:ilvl w:val="0"/>
          <w:numId w:val="19"/>
        </w:numPr>
        <w:spacing w:after="200" w:line="276" w:lineRule="auto"/>
        <w:rPr>
          <w:rFonts w:eastAsia="Times New Roman" w:cs="Times New Roman"/>
          <w:szCs w:val="24"/>
        </w:rPr>
      </w:pPr>
      <w:r w:rsidRPr="009A4DE5">
        <w:rPr>
          <w:rFonts w:eastAsia="Times New Roman" w:cs="Times New Roman"/>
          <w:szCs w:val="24"/>
        </w:rPr>
        <w:t>Määräys on ollut Liikenteen turvallisuusvirastossa sisäisellä lausunnolla 18.10.2018, jonka jälkeen se laitetaan ulkoiselle lausuntokierrokselle 25.10.-30.11.2018 väliseksi ajaksi. Määräyksen on tarkoitus tulla voimaan 8.1.2019.</w:t>
      </w:r>
    </w:p>
    <w:p w14:paraId="7ECE1AC4" w14:textId="77777777" w:rsidR="009A4DE5" w:rsidRPr="009A4DE5" w:rsidRDefault="009A4DE5" w:rsidP="009A4DE5">
      <w:pPr>
        <w:keepNext/>
        <w:spacing w:before="120" w:after="120" w:line="240" w:lineRule="auto"/>
        <w:jc w:val="both"/>
        <w:outlineLvl w:val="1"/>
        <w:rPr>
          <w:rFonts w:eastAsia="Times New Roman" w:cs="Times New Roman"/>
          <w:b/>
          <w:noProof/>
          <w:kern w:val="28"/>
          <w:sz w:val="22"/>
          <w:szCs w:val="20"/>
          <w:lang w:eastAsia="fi-FI"/>
        </w:rPr>
      </w:pPr>
      <w:r w:rsidRPr="009A4DE5">
        <w:rPr>
          <w:rFonts w:eastAsia="Times New Roman" w:cs="Times New Roman"/>
          <w:b/>
          <w:noProof/>
          <w:kern w:val="28"/>
          <w:sz w:val="22"/>
          <w:szCs w:val="20"/>
          <w:lang w:eastAsia="fi-FI"/>
        </w:rPr>
        <w:t>Määräyksestä viestiminen</w:t>
      </w:r>
    </w:p>
    <w:p w14:paraId="43E5C890" w14:textId="77777777" w:rsidR="009A4DE5" w:rsidRPr="009A4DE5" w:rsidRDefault="009A4DE5" w:rsidP="009A4DE5">
      <w:pPr>
        <w:spacing w:before="120" w:after="0" w:line="260" w:lineRule="exact"/>
        <w:ind w:left="1418"/>
        <w:rPr>
          <w:rFonts w:eastAsia="Times New Roman" w:cs="Times New Roman"/>
          <w:szCs w:val="20"/>
          <w:lang w:eastAsia="fi-FI"/>
        </w:rPr>
      </w:pPr>
    </w:p>
    <w:p w14:paraId="614C23C9" w14:textId="77777777" w:rsidR="009A4DE5" w:rsidRPr="009A4DE5" w:rsidRDefault="009A4DE5" w:rsidP="009A4DE5">
      <w:pPr>
        <w:numPr>
          <w:ilvl w:val="0"/>
          <w:numId w:val="19"/>
        </w:numPr>
        <w:spacing w:after="0" w:line="240" w:lineRule="auto"/>
        <w:contextualSpacing/>
        <w:rPr>
          <w:rFonts w:eastAsia="Times New Roman" w:cs="Times New Roman"/>
          <w:szCs w:val="24"/>
        </w:rPr>
      </w:pPr>
      <w:r w:rsidRPr="009A4DE5">
        <w:rPr>
          <w:rFonts w:eastAsia="Times New Roman" w:cs="Times New Roman"/>
          <w:szCs w:val="24"/>
        </w:rPr>
        <w:t>Määräyksen hankepäätös on julkaistu 11.9.2018. ja määräystä esiteltiin sidosryhmille sidosryhmätilaisuuksissa sekä 30.10. että 31.10.2018. Määräyksestä viestittiin sidosryhmille myös lausuntopyynnön yhteydessä.</w:t>
      </w:r>
    </w:p>
    <w:p w14:paraId="4105D04E" w14:textId="77777777" w:rsidR="009A4DE5" w:rsidRPr="009A4DE5" w:rsidRDefault="009A4DE5" w:rsidP="009A4DE5">
      <w:pPr>
        <w:spacing w:after="200" w:line="276" w:lineRule="auto"/>
        <w:rPr>
          <w:rFonts w:eastAsia="Times New Roman" w:cs="Times New Roman"/>
          <w:szCs w:val="24"/>
        </w:rPr>
      </w:pPr>
    </w:p>
    <w:p w14:paraId="17150499" w14:textId="77777777" w:rsidR="009A4DE5" w:rsidRPr="009A4DE5" w:rsidRDefault="009A4DE5" w:rsidP="009A4DE5">
      <w:pPr>
        <w:tabs>
          <w:tab w:val="left" w:pos="9239"/>
        </w:tabs>
        <w:spacing w:before="120" w:after="120" w:line="260" w:lineRule="exact"/>
        <w:jc w:val="both"/>
        <w:rPr>
          <w:rFonts w:eastAsia="Times New Roman" w:cs="Times New Roman"/>
          <w:b/>
          <w:sz w:val="24"/>
          <w:szCs w:val="24"/>
          <w:lang w:eastAsia="fi-FI"/>
        </w:rPr>
      </w:pPr>
    </w:p>
    <w:p w14:paraId="1C5E2745" w14:textId="77777777" w:rsidR="009A4DE5" w:rsidRPr="009A4DE5" w:rsidRDefault="009A4DE5" w:rsidP="009A4DE5">
      <w:pPr>
        <w:tabs>
          <w:tab w:val="left" w:pos="9239"/>
        </w:tabs>
        <w:spacing w:before="120" w:after="0" w:line="260" w:lineRule="exact"/>
        <w:ind w:left="1418"/>
        <w:rPr>
          <w:rFonts w:eastAsia="Times New Roman" w:cs="Times New Roman"/>
          <w:szCs w:val="20"/>
          <w:lang w:eastAsia="fi-FI"/>
        </w:rPr>
      </w:pPr>
    </w:p>
    <w:p w14:paraId="631532B1" w14:textId="77777777" w:rsidR="009A4DE5" w:rsidRPr="009A4DE5" w:rsidRDefault="009A4DE5" w:rsidP="009A4DE5">
      <w:pPr>
        <w:tabs>
          <w:tab w:val="left" w:pos="9239"/>
        </w:tabs>
        <w:spacing w:before="120" w:after="0" w:line="260" w:lineRule="exact"/>
        <w:ind w:left="1418"/>
        <w:rPr>
          <w:rFonts w:eastAsia="Times New Roman" w:cs="Times New Roman"/>
          <w:szCs w:val="20"/>
          <w:lang w:eastAsia="fi-FI"/>
        </w:rPr>
      </w:pPr>
    </w:p>
    <w:p w14:paraId="3F46AC15" w14:textId="77777777" w:rsidR="009A4DE5" w:rsidRPr="009A4DE5" w:rsidRDefault="009A4DE5" w:rsidP="009A4DE5">
      <w:pPr>
        <w:tabs>
          <w:tab w:val="left" w:pos="9239"/>
        </w:tabs>
        <w:spacing w:before="120" w:after="0" w:line="260" w:lineRule="exact"/>
        <w:ind w:left="1418"/>
        <w:rPr>
          <w:rFonts w:eastAsia="Times New Roman" w:cs="Times New Roman"/>
          <w:szCs w:val="20"/>
          <w:lang w:eastAsia="fi-FI"/>
        </w:rPr>
      </w:pPr>
    </w:p>
    <w:p w14:paraId="267C4A6E" w14:textId="77777777" w:rsidR="00FA160F" w:rsidRDefault="00FA160F"/>
    <w:p w14:paraId="665F5B9A" w14:textId="77777777" w:rsidR="000F59B8" w:rsidRPr="00F43F95" w:rsidRDefault="000F59B8" w:rsidP="00E853E2">
      <w:pPr>
        <w:pStyle w:val="Leipteksti"/>
      </w:pPr>
    </w:p>
    <w:sectPr w:rsidR="000F59B8" w:rsidRPr="00F43F95" w:rsidSect="00700414">
      <w:headerReference w:type="default" r:id="rId13"/>
      <w:footerReference w:type="default" r:id="rId14"/>
      <w:headerReference w:type="first" r:id="rId15"/>
      <w:footerReference w:type="first" r:id="rId16"/>
      <w:pgSz w:w="11906" w:h="16838" w:code="9"/>
      <w:pgMar w:top="567" w:right="1134" w:bottom="1021" w:left="1134"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4AA79" w14:textId="77777777" w:rsidR="00AC61B1" w:rsidRDefault="00AC61B1" w:rsidP="00E578A9">
      <w:pPr>
        <w:spacing w:after="0" w:line="240" w:lineRule="auto"/>
      </w:pPr>
      <w:r>
        <w:separator/>
      </w:r>
    </w:p>
  </w:endnote>
  <w:endnote w:type="continuationSeparator" w:id="0">
    <w:p w14:paraId="18944D0B" w14:textId="77777777" w:rsidR="00AC61B1" w:rsidRDefault="00AC61B1" w:rsidP="00E57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rutiger 55 Roman">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B2D42" w14:textId="77777777" w:rsidR="00894280" w:rsidRDefault="00894280" w:rsidP="00894280">
    <w:pPr>
      <w:pStyle w:val="Alatunniste"/>
      <w:spacing w:line="276" w:lineRule="auto"/>
    </w:pPr>
    <w:r w:rsidRPr="00765D0E">
      <w:t xml:space="preserve">Liikenne- ja viestintävirasto Traficom </w:t>
    </w:r>
    <w:r>
      <w:t>▪</w:t>
    </w:r>
    <w:r w:rsidRPr="00765D0E">
      <w:t xml:space="preserve"> PL 320, 00059 TRAFICOM</w:t>
    </w:r>
  </w:p>
  <w:p w14:paraId="49C3FE64" w14:textId="77777777" w:rsidR="00894280" w:rsidRPr="00894280" w:rsidRDefault="00894280" w:rsidP="00894280">
    <w:pPr>
      <w:pStyle w:val="Alatunniste"/>
      <w:spacing w:line="276" w:lineRule="auto"/>
      <w:rPr>
        <w:b/>
      </w:rPr>
    </w:pPr>
    <w:r>
      <w:t>p</w:t>
    </w:r>
    <w:r w:rsidRPr="00765D0E">
      <w:t xml:space="preserve">. 029 534 5000 </w:t>
    </w:r>
    <w:r>
      <w:t>▪</w:t>
    </w:r>
    <w:r w:rsidRPr="00765D0E">
      <w:t xml:space="preserve"> Y-tunnus 2924753-3</w:t>
    </w:r>
    <w:r>
      <w:tab/>
    </w:r>
    <w:r>
      <w:tab/>
    </w:r>
    <w:r w:rsidRPr="009C54D8">
      <w:rPr>
        <w:b/>
      </w:rPr>
      <w:t>www.trafi</w:t>
    </w:r>
    <w:r>
      <w:rPr>
        <w:b/>
      </w:rPr>
      <w:t>com</w:t>
    </w:r>
    <w:r w:rsidRPr="009C54D8">
      <w:rPr>
        <w:b/>
      </w:rPr>
      <w:t>.fi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6B1E8" w14:textId="77777777" w:rsidR="009C54D8" w:rsidRDefault="00E13573" w:rsidP="00E13573">
    <w:pPr>
      <w:pStyle w:val="Alatunniste"/>
      <w:spacing w:line="276" w:lineRule="auto"/>
    </w:pPr>
    <w:r w:rsidRPr="00765D0E">
      <w:t xml:space="preserve">Liikenne- ja viestintävirasto Traficom </w:t>
    </w:r>
    <w:r>
      <w:t>▪</w:t>
    </w:r>
    <w:r w:rsidRPr="00765D0E">
      <w:t xml:space="preserve"> PL 320, 00059 TRAFICOM</w:t>
    </w:r>
  </w:p>
  <w:p w14:paraId="3843C0B6" w14:textId="77777777" w:rsidR="00E578A9" w:rsidRPr="009C54D8" w:rsidRDefault="00E13573" w:rsidP="00700414">
    <w:pPr>
      <w:pStyle w:val="Alatunniste"/>
      <w:spacing w:line="276" w:lineRule="auto"/>
      <w:rPr>
        <w:b/>
      </w:rPr>
    </w:pPr>
    <w:r>
      <w:t>p</w:t>
    </w:r>
    <w:r w:rsidRPr="00765D0E">
      <w:t xml:space="preserve">. 029 534 5000 </w:t>
    </w:r>
    <w:r>
      <w:t>▪</w:t>
    </w:r>
    <w:r w:rsidRPr="00765D0E">
      <w:t xml:space="preserve"> Y-tunnus 2924753-3</w:t>
    </w:r>
    <w:r w:rsidR="009C54D8">
      <w:tab/>
    </w:r>
    <w:r>
      <w:tab/>
    </w:r>
    <w:r w:rsidR="009C54D8" w:rsidRPr="009C54D8">
      <w:rPr>
        <w:b/>
      </w:rPr>
      <w:t>www.trafi</w:t>
    </w:r>
    <w:r>
      <w:rPr>
        <w:b/>
      </w:rPr>
      <w:t>com</w:t>
    </w:r>
    <w:r w:rsidR="009C54D8" w:rsidRPr="009C54D8">
      <w:rPr>
        <w:b/>
      </w:rPr>
      <w:t>.fi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9E66C" w14:textId="77777777" w:rsidR="00AC61B1" w:rsidRDefault="00AC61B1" w:rsidP="00E578A9">
      <w:pPr>
        <w:spacing w:after="0" w:line="240" w:lineRule="auto"/>
      </w:pPr>
      <w:r>
        <w:separator/>
      </w:r>
    </w:p>
  </w:footnote>
  <w:footnote w:type="continuationSeparator" w:id="0">
    <w:p w14:paraId="12D094FC" w14:textId="77777777" w:rsidR="00AC61B1" w:rsidRDefault="00AC61B1" w:rsidP="00E578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F788D" w14:textId="733BC28A" w:rsidR="00E578A9" w:rsidRDefault="00894280" w:rsidP="00894280">
    <w:pPr>
      <w:pStyle w:val="Yltunniste"/>
      <w:jc w:val="right"/>
    </w:pPr>
    <w:r>
      <w:rPr>
        <w:rStyle w:val="Sivunumero"/>
      </w:rPr>
      <w:fldChar w:fldCharType="begin"/>
    </w:r>
    <w:r>
      <w:rPr>
        <w:rStyle w:val="Sivunumero"/>
      </w:rPr>
      <w:instrText xml:space="preserve"> PAGE </w:instrText>
    </w:r>
    <w:r>
      <w:rPr>
        <w:rStyle w:val="Sivunumero"/>
      </w:rPr>
      <w:fldChar w:fldCharType="separate"/>
    </w:r>
    <w:r w:rsidR="00213954">
      <w:rPr>
        <w:rStyle w:val="Sivunumero"/>
        <w:noProof/>
      </w:rPr>
      <w:t>2</w:t>
    </w:r>
    <w:r>
      <w:rPr>
        <w:rStyle w:val="Sivunumero"/>
      </w:rPr>
      <w:fldChar w:fldCharType="end"/>
    </w:r>
    <w:r>
      <w:t xml:space="preserve"> (</w:t>
    </w:r>
    <w:r>
      <w:rPr>
        <w:rStyle w:val="Sivunumero"/>
      </w:rPr>
      <w:fldChar w:fldCharType="begin"/>
    </w:r>
    <w:r>
      <w:rPr>
        <w:rStyle w:val="Sivunumero"/>
      </w:rPr>
      <w:instrText xml:space="preserve"> NUMPAGES </w:instrText>
    </w:r>
    <w:r>
      <w:rPr>
        <w:rStyle w:val="Sivunumero"/>
      </w:rPr>
      <w:fldChar w:fldCharType="separate"/>
    </w:r>
    <w:r w:rsidR="00213954">
      <w:rPr>
        <w:rStyle w:val="Sivunumero"/>
        <w:noProof/>
      </w:rPr>
      <w:t>4</w:t>
    </w:r>
    <w:r>
      <w:rPr>
        <w:rStyle w:val="Sivunumero"/>
      </w:rPr>
      <w:fldChar w:fldCharType="end"/>
    </w:r>
    <w:r>
      <w:t>)</w:t>
    </w:r>
  </w:p>
  <w:p w14:paraId="4A50A857" w14:textId="77777777" w:rsidR="00894280" w:rsidRDefault="00894280">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Look w:val="00E0" w:firstRow="1" w:lastRow="1" w:firstColumn="1" w:lastColumn="0" w:noHBand="0" w:noVBand="0"/>
    </w:tblPr>
    <w:tblGrid>
      <w:gridCol w:w="4819"/>
      <w:gridCol w:w="2407"/>
      <w:gridCol w:w="2413"/>
    </w:tblGrid>
    <w:tr w:rsidR="00E578A9" w14:paraId="77C1C6E1" w14:textId="77777777" w:rsidTr="00874E1F">
      <w:trPr>
        <w:trHeight w:hRule="exact" w:val="480"/>
      </w:trPr>
      <w:tc>
        <w:tcPr>
          <w:tcW w:w="4819" w:type="dxa"/>
          <w:vMerge w:val="restart"/>
          <w:tcMar>
            <w:right w:w="0" w:type="dxa"/>
          </w:tcMar>
        </w:tcPr>
        <w:p w14:paraId="32E6EB9E" w14:textId="77777777" w:rsidR="00E578A9" w:rsidRDefault="00E13573" w:rsidP="00E578A9">
          <w:pPr>
            <w:pStyle w:val="Yltunniste"/>
            <w:tabs>
              <w:tab w:val="clear" w:pos="4819"/>
              <w:tab w:val="clear" w:pos="9638"/>
            </w:tabs>
          </w:pPr>
          <w:r>
            <w:rPr>
              <w:noProof/>
              <w:lang w:eastAsia="fi-FI"/>
            </w:rPr>
            <w:drawing>
              <wp:anchor distT="0" distB="0" distL="114300" distR="114300" simplePos="0" relativeHeight="251661312" behindDoc="0" locked="0" layoutInCell="1" allowOverlap="1" wp14:anchorId="04BF3A54" wp14:editId="372D60A3">
                <wp:simplePos x="0" y="0"/>
                <wp:positionH relativeFrom="page">
                  <wp:posOffset>0</wp:posOffset>
                </wp:positionH>
                <wp:positionV relativeFrom="page">
                  <wp:posOffset>0</wp:posOffset>
                </wp:positionV>
                <wp:extent cx="2160000" cy="468000"/>
                <wp:effectExtent l="0" t="0" r="0" b="8255"/>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ficom su RGB ei reunoj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68000"/>
                        </a:xfrm>
                        <a:prstGeom prst="rect">
                          <a:avLst/>
                        </a:prstGeom>
                      </pic:spPr>
                    </pic:pic>
                  </a:graphicData>
                </a:graphic>
                <wp14:sizeRelH relativeFrom="margin">
                  <wp14:pctWidth>0</wp14:pctWidth>
                </wp14:sizeRelH>
                <wp14:sizeRelV relativeFrom="margin">
                  <wp14:pctHeight>0</wp14:pctHeight>
                </wp14:sizeRelV>
              </wp:anchor>
            </w:drawing>
          </w:r>
        </w:p>
      </w:tc>
      <w:tc>
        <w:tcPr>
          <w:tcW w:w="4820" w:type="dxa"/>
          <w:gridSpan w:val="2"/>
          <w:shd w:val="clear" w:color="auto" w:fill="auto"/>
          <w:tcMar>
            <w:right w:w="0" w:type="dxa"/>
          </w:tcMar>
        </w:tcPr>
        <w:p w14:paraId="5FE9D3A7" w14:textId="55BE391E" w:rsidR="00E578A9" w:rsidRDefault="009A4DE5" w:rsidP="00E578A9">
          <w:pPr>
            <w:pStyle w:val="Yltunniste"/>
            <w:tabs>
              <w:tab w:val="clear" w:pos="4819"/>
              <w:tab w:val="clear" w:pos="9638"/>
            </w:tabs>
            <w:spacing w:line="240" w:lineRule="exact"/>
            <w:jc w:val="right"/>
          </w:pPr>
          <w:r>
            <w:rPr>
              <w:b/>
            </w:rPr>
            <w:t>Perustelum</w:t>
          </w:r>
          <w:r w:rsidR="00A87638">
            <w:rPr>
              <w:b/>
            </w:rPr>
            <w:t>uistio</w:t>
          </w:r>
        </w:p>
        <w:p w14:paraId="2869A3E8" w14:textId="69ABFCA1" w:rsidR="00E578A9" w:rsidRDefault="00E578A9" w:rsidP="00E578A9">
          <w:pPr>
            <w:pStyle w:val="Yltunniste"/>
            <w:jc w:val="right"/>
          </w:pPr>
          <w:r>
            <w:rPr>
              <w:rStyle w:val="Sivunumero"/>
            </w:rPr>
            <w:fldChar w:fldCharType="begin"/>
          </w:r>
          <w:r>
            <w:rPr>
              <w:rStyle w:val="Sivunumero"/>
            </w:rPr>
            <w:instrText xml:space="preserve"> PAGE </w:instrText>
          </w:r>
          <w:r>
            <w:rPr>
              <w:rStyle w:val="Sivunumero"/>
            </w:rPr>
            <w:fldChar w:fldCharType="separate"/>
          </w:r>
          <w:r w:rsidR="00213954">
            <w:rPr>
              <w:rStyle w:val="Sivunumero"/>
              <w:noProof/>
            </w:rPr>
            <w:t>1</w:t>
          </w:r>
          <w:r>
            <w:rPr>
              <w:rStyle w:val="Sivunumero"/>
            </w:rPr>
            <w:fldChar w:fldCharType="end"/>
          </w:r>
          <w:r>
            <w:t xml:space="preserve"> (</w:t>
          </w:r>
          <w:r>
            <w:rPr>
              <w:rStyle w:val="Sivunumero"/>
            </w:rPr>
            <w:fldChar w:fldCharType="begin"/>
          </w:r>
          <w:r>
            <w:rPr>
              <w:rStyle w:val="Sivunumero"/>
            </w:rPr>
            <w:instrText xml:space="preserve"> NUMPAGES </w:instrText>
          </w:r>
          <w:r>
            <w:rPr>
              <w:rStyle w:val="Sivunumero"/>
            </w:rPr>
            <w:fldChar w:fldCharType="separate"/>
          </w:r>
          <w:r w:rsidR="00213954">
            <w:rPr>
              <w:rStyle w:val="Sivunumero"/>
              <w:noProof/>
            </w:rPr>
            <w:t>4</w:t>
          </w:r>
          <w:r>
            <w:rPr>
              <w:rStyle w:val="Sivunumero"/>
            </w:rPr>
            <w:fldChar w:fldCharType="end"/>
          </w:r>
          <w:r>
            <w:t>)</w:t>
          </w:r>
        </w:p>
      </w:tc>
    </w:tr>
    <w:tr w:rsidR="009A4DE5" w:rsidRPr="009A4DE5" w14:paraId="79AC6EB4" w14:textId="77777777" w:rsidTr="00874E1F">
      <w:trPr>
        <w:trHeight w:hRule="exact" w:val="480"/>
      </w:trPr>
      <w:tc>
        <w:tcPr>
          <w:tcW w:w="4819" w:type="dxa"/>
          <w:vMerge/>
          <w:tcMar>
            <w:right w:w="0" w:type="dxa"/>
          </w:tcMar>
        </w:tcPr>
        <w:p w14:paraId="4D4DD624" w14:textId="77777777" w:rsidR="009A4DE5" w:rsidRDefault="009A4DE5" w:rsidP="00E578A9">
          <w:pPr>
            <w:pStyle w:val="Yltunniste"/>
            <w:tabs>
              <w:tab w:val="clear" w:pos="4819"/>
              <w:tab w:val="clear" w:pos="9638"/>
            </w:tabs>
            <w:rPr>
              <w:noProof/>
              <w:lang w:eastAsia="fi-FI"/>
            </w:rPr>
          </w:pPr>
        </w:p>
      </w:tc>
      <w:tc>
        <w:tcPr>
          <w:tcW w:w="4820" w:type="dxa"/>
          <w:gridSpan w:val="2"/>
          <w:shd w:val="clear" w:color="auto" w:fill="auto"/>
          <w:tcMar>
            <w:right w:w="0" w:type="dxa"/>
          </w:tcMar>
        </w:tcPr>
        <w:p w14:paraId="3E1D0097" w14:textId="0BDB7A6A" w:rsidR="009A4DE5" w:rsidRPr="009A4DE5" w:rsidRDefault="009A4DE5" w:rsidP="00E578A9">
          <w:pPr>
            <w:pStyle w:val="Yltunniste"/>
            <w:tabs>
              <w:tab w:val="clear" w:pos="4819"/>
              <w:tab w:val="clear" w:pos="9638"/>
            </w:tabs>
            <w:spacing w:line="240" w:lineRule="exact"/>
            <w:jc w:val="right"/>
          </w:pPr>
          <w:r w:rsidRPr="005A7C44">
            <w:t>TRAFI</w:t>
          </w:r>
          <w:r>
            <w:t>/261884/03.04.02.00/2018</w:t>
          </w:r>
        </w:p>
      </w:tc>
    </w:tr>
    <w:tr w:rsidR="00C5516E" w14:paraId="456016AE" w14:textId="77777777" w:rsidTr="00874E1F">
      <w:trPr>
        <w:trHeight w:hRule="exact" w:val="240"/>
      </w:trPr>
      <w:tc>
        <w:tcPr>
          <w:tcW w:w="4819" w:type="dxa"/>
          <w:vMerge/>
          <w:tcMar>
            <w:right w:w="0" w:type="dxa"/>
          </w:tcMar>
        </w:tcPr>
        <w:p w14:paraId="5FF7B081" w14:textId="77777777" w:rsidR="00C5516E" w:rsidRDefault="00C5516E" w:rsidP="00C5516E">
          <w:pPr>
            <w:pStyle w:val="Yltunniste"/>
            <w:tabs>
              <w:tab w:val="clear" w:pos="4819"/>
              <w:tab w:val="clear" w:pos="9638"/>
            </w:tabs>
          </w:pPr>
        </w:p>
      </w:tc>
      <w:tc>
        <w:tcPr>
          <w:tcW w:w="4820" w:type="dxa"/>
          <w:gridSpan w:val="2"/>
          <w:shd w:val="clear" w:color="auto" w:fill="auto"/>
          <w:tcMar>
            <w:right w:w="0" w:type="dxa"/>
          </w:tcMar>
        </w:tcPr>
        <w:p w14:paraId="3C3B2DFD" w14:textId="3944C1D5" w:rsidR="00C5516E" w:rsidRDefault="007F28FD" w:rsidP="00C5516E">
          <w:pPr>
            <w:pStyle w:val="Yltunniste"/>
            <w:jc w:val="right"/>
          </w:pPr>
          <w:r>
            <w:t>7.1.2019</w:t>
          </w:r>
        </w:p>
      </w:tc>
    </w:tr>
    <w:tr w:rsidR="00C5516E" w14:paraId="6E9E6AEC" w14:textId="77777777" w:rsidTr="00874E1F">
      <w:trPr>
        <w:trHeight w:hRule="exact" w:val="360"/>
      </w:trPr>
      <w:tc>
        <w:tcPr>
          <w:tcW w:w="4819" w:type="dxa"/>
          <w:vMerge w:val="restart"/>
          <w:tcMar>
            <w:right w:w="0" w:type="dxa"/>
          </w:tcMar>
        </w:tcPr>
        <w:p w14:paraId="1252EDE6" w14:textId="77777777" w:rsidR="00C5516E" w:rsidRDefault="00C5516E" w:rsidP="00C5516E">
          <w:pPr>
            <w:pStyle w:val="Yltunniste"/>
            <w:tabs>
              <w:tab w:val="clear" w:pos="4819"/>
              <w:tab w:val="clear" w:pos="9638"/>
            </w:tabs>
          </w:pPr>
        </w:p>
      </w:tc>
      <w:tc>
        <w:tcPr>
          <w:tcW w:w="4820" w:type="dxa"/>
          <w:gridSpan w:val="2"/>
          <w:shd w:val="clear" w:color="auto" w:fill="auto"/>
          <w:tcMar>
            <w:right w:w="0" w:type="dxa"/>
          </w:tcMar>
        </w:tcPr>
        <w:p w14:paraId="127D5E7C" w14:textId="77777777" w:rsidR="00C5516E" w:rsidRDefault="00C5516E" w:rsidP="00C5516E">
          <w:pPr>
            <w:pStyle w:val="Yltunniste"/>
          </w:pPr>
        </w:p>
      </w:tc>
    </w:tr>
    <w:tr w:rsidR="00C5516E" w14:paraId="7048E62A" w14:textId="77777777" w:rsidTr="00874E1F">
      <w:trPr>
        <w:trHeight w:hRule="exact" w:val="240"/>
      </w:trPr>
      <w:tc>
        <w:tcPr>
          <w:tcW w:w="4819" w:type="dxa"/>
          <w:vMerge/>
          <w:tcMar>
            <w:right w:w="0" w:type="dxa"/>
          </w:tcMar>
        </w:tcPr>
        <w:p w14:paraId="4E78E28F" w14:textId="77777777" w:rsidR="00C5516E" w:rsidRDefault="00C5516E" w:rsidP="00C5516E">
          <w:pPr>
            <w:pStyle w:val="Yltunniste"/>
          </w:pPr>
        </w:p>
      </w:tc>
      <w:tc>
        <w:tcPr>
          <w:tcW w:w="2407" w:type="dxa"/>
          <w:shd w:val="clear" w:color="auto" w:fill="auto"/>
          <w:tcMar>
            <w:right w:w="0" w:type="dxa"/>
          </w:tcMar>
        </w:tcPr>
        <w:p w14:paraId="0E98677C" w14:textId="77777777" w:rsidR="00C5516E" w:rsidRDefault="00C5516E" w:rsidP="00C5516E">
          <w:pPr>
            <w:pStyle w:val="Yltunniste"/>
            <w:tabs>
              <w:tab w:val="clear" w:pos="4819"/>
              <w:tab w:val="clear" w:pos="9638"/>
            </w:tabs>
          </w:pPr>
        </w:p>
      </w:tc>
      <w:tc>
        <w:tcPr>
          <w:tcW w:w="2413" w:type="dxa"/>
          <w:shd w:val="clear" w:color="auto" w:fill="auto"/>
        </w:tcPr>
        <w:p w14:paraId="07C6CA3B" w14:textId="77777777" w:rsidR="00C5516E" w:rsidRDefault="00C5516E" w:rsidP="00C5516E">
          <w:pPr>
            <w:pStyle w:val="Yltunniste"/>
            <w:tabs>
              <w:tab w:val="clear" w:pos="4819"/>
              <w:tab w:val="clear" w:pos="9638"/>
            </w:tabs>
          </w:pPr>
        </w:p>
      </w:tc>
    </w:tr>
  </w:tbl>
  <w:p w14:paraId="37B2C3F5" w14:textId="77777777" w:rsidR="00E578A9" w:rsidRDefault="00E578A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E7E0A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962F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80E42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981D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3066B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5A38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1801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9E6A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343496"/>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734493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C97591"/>
    <w:multiLevelType w:val="hybridMultilevel"/>
    <w:tmpl w:val="9E641430"/>
    <w:lvl w:ilvl="0" w:tplc="040B000F">
      <w:start w:val="1"/>
      <w:numFmt w:val="decimal"/>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660595B"/>
    <w:multiLevelType w:val="hybridMultilevel"/>
    <w:tmpl w:val="601EFBA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AF36875"/>
    <w:multiLevelType w:val="hybridMultilevel"/>
    <w:tmpl w:val="F54AA4EC"/>
    <w:lvl w:ilvl="0" w:tplc="807EC0F8">
      <w:start w:val="1"/>
      <w:numFmt w:val="bullet"/>
      <w:lvlText w:val="•"/>
      <w:lvlJc w:val="left"/>
      <w:pPr>
        <w:tabs>
          <w:tab w:val="num" w:pos="720"/>
        </w:tabs>
        <w:ind w:left="720" w:hanging="360"/>
      </w:pPr>
      <w:rPr>
        <w:rFonts w:ascii="Verdana" w:hAnsi="Verdana" w:hint="default"/>
        <w:strike w:val="0"/>
      </w:rPr>
    </w:lvl>
    <w:lvl w:ilvl="1" w:tplc="016A9720">
      <w:start w:val="1574"/>
      <w:numFmt w:val="bullet"/>
      <w:lvlText w:val="•"/>
      <w:lvlJc w:val="left"/>
      <w:pPr>
        <w:tabs>
          <w:tab w:val="num" w:pos="1440"/>
        </w:tabs>
        <w:ind w:left="1440" w:hanging="360"/>
      </w:pPr>
      <w:rPr>
        <w:rFonts w:ascii="Times New Roman" w:hAnsi="Times New Roman" w:hint="default"/>
      </w:rPr>
    </w:lvl>
    <w:lvl w:ilvl="2" w:tplc="E26E5B88">
      <w:start w:val="1"/>
      <w:numFmt w:val="bullet"/>
      <w:lvlText w:val="•"/>
      <w:lvlJc w:val="left"/>
      <w:pPr>
        <w:tabs>
          <w:tab w:val="num" w:pos="2160"/>
        </w:tabs>
        <w:ind w:left="2160" w:hanging="360"/>
      </w:pPr>
      <w:rPr>
        <w:rFonts w:ascii="Arial" w:hAnsi="Arial" w:hint="default"/>
        <w:color w:val="auto"/>
      </w:rPr>
    </w:lvl>
    <w:lvl w:ilvl="3" w:tplc="2D764CC0" w:tentative="1">
      <w:start w:val="1"/>
      <w:numFmt w:val="bullet"/>
      <w:lvlText w:val="•"/>
      <w:lvlJc w:val="left"/>
      <w:pPr>
        <w:tabs>
          <w:tab w:val="num" w:pos="2880"/>
        </w:tabs>
        <w:ind w:left="2880" w:hanging="360"/>
      </w:pPr>
      <w:rPr>
        <w:rFonts w:ascii="Verdana" w:hAnsi="Verdana" w:hint="default"/>
      </w:rPr>
    </w:lvl>
    <w:lvl w:ilvl="4" w:tplc="F4A05FAA" w:tentative="1">
      <w:start w:val="1"/>
      <w:numFmt w:val="bullet"/>
      <w:lvlText w:val="•"/>
      <w:lvlJc w:val="left"/>
      <w:pPr>
        <w:tabs>
          <w:tab w:val="num" w:pos="3600"/>
        </w:tabs>
        <w:ind w:left="3600" w:hanging="360"/>
      </w:pPr>
      <w:rPr>
        <w:rFonts w:ascii="Verdana" w:hAnsi="Verdana" w:hint="default"/>
      </w:rPr>
    </w:lvl>
    <w:lvl w:ilvl="5" w:tplc="952EABF0" w:tentative="1">
      <w:start w:val="1"/>
      <w:numFmt w:val="bullet"/>
      <w:lvlText w:val="•"/>
      <w:lvlJc w:val="left"/>
      <w:pPr>
        <w:tabs>
          <w:tab w:val="num" w:pos="4320"/>
        </w:tabs>
        <w:ind w:left="4320" w:hanging="360"/>
      </w:pPr>
      <w:rPr>
        <w:rFonts w:ascii="Verdana" w:hAnsi="Verdana" w:hint="default"/>
      </w:rPr>
    </w:lvl>
    <w:lvl w:ilvl="6" w:tplc="A788B1C8" w:tentative="1">
      <w:start w:val="1"/>
      <w:numFmt w:val="bullet"/>
      <w:lvlText w:val="•"/>
      <w:lvlJc w:val="left"/>
      <w:pPr>
        <w:tabs>
          <w:tab w:val="num" w:pos="5040"/>
        </w:tabs>
        <w:ind w:left="5040" w:hanging="360"/>
      </w:pPr>
      <w:rPr>
        <w:rFonts w:ascii="Verdana" w:hAnsi="Verdana" w:hint="default"/>
      </w:rPr>
    </w:lvl>
    <w:lvl w:ilvl="7" w:tplc="B240D064" w:tentative="1">
      <w:start w:val="1"/>
      <w:numFmt w:val="bullet"/>
      <w:lvlText w:val="•"/>
      <w:lvlJc w:val="left"/>
      <w:pPr>
        <w:tabs>
          <w:tab w:val="num" w:pos="5760"/>
        </w:tabs>
        <w:ind w:left="5760" w:hanging="360"/>
      </w:pPr>
      <w:rPr>
        <w:rFonts w:ascii="Verdana" w:hAnsi="Verdana" w:hint="default"/>
      </w:rPr>
    </w:lvl>
    <w:lvl w:ilvl="8" w:tplc="12687DC8" w:tentative="1">
      <w:start w:val="1"/>
      <w:numFmt w:val="bullet"/>
      <w:lvlText w:val="•"/>
      <w:lvlJc w:val="left"/>
      <w:pPr>
        <w:tabs>
          <w:tab w:val="num" w:pos="6480"/>
        </w:tabs>
        <w:ind w:left="6480" w:hanging="360"/>
      </w:pPr>
      <w:rPr>
        <w:rFonts w:ascii="Verdana" w:hAnsi="Verdana" w:hint="default"/>
      </w:rPr>
    </w:lvl>
  </w:abstractNum>
  <w:abstractNum w:abstractNumId="13" w15:restartNumberingAfterBreak="0">
    <w:nsid w:val="2D63674A"/>
    <w:multiLevelType w:val="multilevel"/>
    <w:tmpl w:val="16A63272"/>
    <w:lvl w:ilvl="0">
      <w:start w:val="1"/>
      <w:numFmt w:val="decimal"/>
      <w:lvlText w:val="%1)"/>
      <w:lvlJc w:val="left"/>
      <w:pPr>
        <w:tabs>
          <w:tab w:val="num" w:pos="2345"/>
        </w:tabs>
        <w:ind w:left="2342" w:hanging="357"/>
      </w:pPr>
      <w:rPr>
        <w:rFonts w:ascii="Frutiger 55 Roman" w:hAnsi="Frutiger 55 Roman" w:hint="default"/>
        <w:b w:val="0"/>
        <w:i w:val="0"/>
        <w:sz w:val="22"/>
      </w:rPr>
    </w:lvl>
    <w:lvl w:ilvl="1">
      <w:start w:val="1"/>
      <w:numFmt w:val="bullet"/>
      <w:lvlText w:val=""/>
      <w:lvlJc w:val="left"/>
      <w:pPr>
        <w:tabs>
          <w:tab w:val="num" w:pos="2702"/>
        </w:tabs>
        <w:ind w:left="2699" w:hanging="357"/>
      </w:pPr>
      <w:rPr>
        <w:rFonts w:ascii="Symbol" w:hAnsi="Symbol" w:hint="default"/>
      </w:rPr>
    </w:lvl>
    <w:lvl w:ilvl="2">
      <w:start w:val="1"/>
      <w:numFmt w:val="bullet"/>
      <w:lvlText w:val=""/>
      <w:lvlJc w:val="left"/>
      <w:pPr>
        <w:tabs>
          <w:tab w:val="num" w:pos="3059"/>
        </w:tabs>
        <w:ind w:left="3056" w:hanging="357"/>
      </w:pPr>
      <w:rPr>
        <w:rFonts w:ascii="Symbol" w:hAnsi="Symbol" w:hint="default"/>
      </w:rPr>
    </w:lvl>
    <w:lvl w:ilvl="3">
      <w:start w:val="1"/>
      <w:numFmt w:val="bullet"/>
      <w:lvlText w:val="-"/>
      <w:lvlJc w:val="left"/>
      <w:pPr>
        <w:tabs>
          <w:tab w:val="num" w:pos="3479"/>
        </w:tabs>
        <w:ind w:left="2778" w:firstLine="341"/>
      </w:pPr>
      <w:rPr>
        <w:rFonts w:ascii="Times New Roman" w:hAnsi="Times New Roman" w:hint="default"/>
      </w:rPr>
    </w:lvl>
    <w:lvl w:ilvl="4">
      <w:start w:val="1"/>
      <w:numFmt w:val="bullet"/>
      <w:lvlText w:val="-"/>
      <w:lvlJc w:val="left"/>
      <w:pPr>
        <w:tabs>
          <w:tab w:val="num" w:pos="1800"/>
        </w:tabs>
        <w:ind w:left="1800" w:hanging="360"/>
      </w:pPr>
      <w:rPr>
        <w:rFonts w:ascii="Times New Roman" w:hAnsi="Times New Roman" w:hint="default"/>
      </w:rPr>
    </w:lvl>
    <w:lvl w:ilvl="5">
      <w:start w:val="1"/>
      <w:numFmt w:val="bullet"/>
      <w:lvlText w:val="-"/>
      <w:lvlJc w:val="left"/>
      <w:pPr>
        <w:tabs>
          <w:tab w:val="num" w:pos="2160"/>
        </w:tabs>
        <w:ind w:left="2160" w:hanging="363"/>
      </w:pPr>
      <w:rPr>
        <w:rFonts w:ascii="Times New Roman" w:hAnsi="Times New Roman" w:hint="default"/>
      </w:rPr>
    </w:lvl>
    <w:lvl w:ilvl="6">
      <w:start w:val="1"/>
      <w:numFmt w:val="bullet"/>
      <w:lvlText w:val="-"/>
      <w:lvlJc w:val="left"/>
      <w:pPr>
        <w:tabs>
          <w:tab w:val="num" w:pos="2520"/>
        </w:tabs>
        <w:ind w:left="2520" w:hanging="360"/>
      </w:pPr>
      <w:rPr>
        <w:rFonts w:ascii="Times New Roman" w:hAnsi="Times New Roman" w:hint="default"/>
      </w:rPr>
    </w:lvl>
    <w:lvl w:ilvl="7">
      <w:start w:val="1"/>
      <w:numFmt w:val="bullet"/>
      <w:lvlText w:val="-"/>
      <w:lvlJc w:val="left"/>
      <w:pPr>
        <w:tabs>
          <w:tab w:val="num" w:pos="2880"/>
        </w:tabs>
        <w:ind w:left="2880" w:hanging="363"/>
      </w:pPr>
      <w:rPr>
        <w:rFonts w:ascii="Times New Roman" w:hAnsi="Times New Roman" w:hint="default"/>
      </w:rPr>
    </w:lvl>
    <w:lvl w:ilvl="8">
      <w:start w:val="1"/>
      <w:numFmt w:val="bullet"/>
      <w:lvlText w:val="-"/>
      <w:lvlJc w:val="left"/>
      <w:pPr>
        <w:tabs>
          <w:tab w:val="num" w:pos="3240"/>
        </w:tabs>
        <w:ind w:left="3240" w:hanging="360"/>
      </w:pPr>
      <w:rPr>
        <w:rFonts w:ascii="Times New Roman" w:hAnsi="Times New Roman" w:hint="default"/>
      </w:rPr>
    </w:lvl>
  </w:abstractNum>
  <w:abstractNum w:abstractNumId="14" w15:restartNumberingAfterBreak="0">
    <w:nsid w:val="4A3D4D62"/>
    <w:multiLevelType w:val="multilevel"/>
    <w:tmpl w:val="BBBEEA40"/>
    <w:lvl w:ilvl="0">
      <w:start w:val="1"/>
      <w:numFmt w:val="decimal"/>
      <w:pStyle w:val="Otsikko1"/>
      <w:lvlText w:val="%1"/>
      <w:lvlJc w:val="left"/>
      <w:pPr>
        <w:tabs>
          <w:tab w:val="num" w:pos="600"/>
        </w:tabs>
        <w:ind w:left="600" w:hanging="600"/>
      </w:pPr>
      <w:rPr>
        <w:rFonts w:hint="default"/>
        <w:sz w:val="22"/>
      </w:rPr>
    </w:lvl>
    <w:lvl w:ilvl="1">
      <w:start w:val="1"/>
      <w:numFmt w:val="decimal"/>
      <w:pStyle w:val="Otsikko2"/>
      <w:lvlText w:val="%1.%2"/>
      <w:lvlJc w:val="left"/>
      <w:pPr>
        <w:tabs>
          <w:tab w:val="num" w:pos="800"/>
        </w:tabs>
        <w:ind w:left="800" w:hanging="800"/>
      </w:pPr>
      <w:rPr>
        <w:rFonts w:hint="default"/>
      </w:rPr>
    </w:lvl>
    <w:lvl w:ilvl="2">
      <w:start w:val="1"/>
      <w:numFmt w:val="decimal"/>
      <w:pStyle w:val="Otsikko3"/>
      <w:lvlText w:val="%1.%2.%3"/>
      <w:lvlJc w:val="left"/>
      <w:pPr>
        <w:tabs>
          <w:tab w:val="num" w:pos="1000"/>
        </w:tabs>
        <w:ind w:left="1000" w:hanging="1000"/>
      </w:pPr>
      <w:rPr>
        <w:rFonts w:hint="default"/>
      </w:rPr>
    </w:lvl>
    <w:lvl w:ilvl="3">
      <w:start w:val="1"/>
      <w:numFmt w:val="decimal"/>
      <w:pStyle w:val="Otsikko4"/>
      <w:lvlText w:val="%1.%2.%3.%4"/>
      <w:lvlJc w:val="left"/>
      <w:pPr>
        <w:tabs>
          <w:tab w:val="num" w:pos="1200"/>
        </w:tabs>
        <w:ind w:left="1200" w:hanging="1200"/>
      </w:pPr>
      <w:rPr>
        <w:rFonts w:hint="default"/>
      </w:rPr>
    </w:lvl>
    <w:lvl w:ilvl="4">
      <w:start w:val="1"/>
      <w:numFmt w:val="decimal"/>
      <w:pStyle w:val="Otsikko5"/>
      <w:lvlText w:val="%1.%2.%3.%4.%5"/>
      <w:lvlJc w:val="left"/>
      <w:pPr>
        <w:tabs>
          <w:tab w:val="num" w:pos="1400"/>
        </w:tabs>
        <w:ind w:left="1400" w:hanging="1400"/>
      </w:pPr>
      <w:rPr>
        <w:rFonts w:hint="default"/>
      </w:rPr>
    </w:lvl>
    <w:lvl w:ilvl="5">
      <w:start w:val="1"/>
      <w:numFmt w:val="decimal"/>
      <w:pStyle w:val="Otsikko6"/>
      <w:lvlText w:val="%1.%2.%3.%4.%5.%6"/>
      <w:lvlJc w:val="left"/>
      <w:pPr>
        <w:tabs>
          <w:tab w:val="num" w:pos="1600"/>
        </w:tabs>
        <w:ind w:left="1600" w:hanging="1600"/>
      </w:pPr>
      <w:rPr>
        <w:rFonts w:hint="default"/>
      </w:rPr>
    </w:lvl>
    <w:lvl w:ilvl="6">
      <w:start w:val="1"/>
      <w:numFmt w:val="decimal"/>
      <w:lvlText w:val="%1.%2.%3.%4.%5.%6.%7."/>
      <w:lvlJc w:val="left"/>
      <w:pPr>
        <w:tabs>
          <w:tab w:val="num" w:pos="4559"/>
        </w:tabs>
        <w:ind w:left="3839" w:hanging="1080"/>
      </w:pPr>
      <w:rPr>
        <w:rFonts w:hint="default"/>
      </w:rPr>
    </w:lvl>
    <w:lvl w:ilvl="7">
      <w:start w:val="1"/>
      <w:numFmt w:val="decimal"/>
      <w:lvlText w:val="%1.%2.%3.%4.%5.%6.%7.%8."/>
      <w:lvlJc w:val="left"/>
      <w:pPr>
        <w:tabs>
          <w:tab w:val="num" w:pos="5279"/>
        </w:tabs>
        <w:ind w:left="4343" w:hanging="1224"/>
      </w:pPr>
      <w:rPr>
        <w:rFonts w:hint="default"/>
      </w:rPr>
    </w:lvl>
    <w:lvl w:ilvl="8">
      <w:start w:val="1"/>
      <w:numFmt w:val="decimal"/>
      <w:lvlText w:val="%1.%2.%3.%4.%5.%6.%7.%8.%9."/>
      <w:lvlJc w:val="left"/>
      <w:pPr>
        <w:tabs>
          <w:tab w:val="num" w:pos="5999"/>
        </w:tabs>
        <w:ind w:left="4919" w:hanging="1440"/>
      </w:pPr>
      <w:rPr>
        <w:rFonts w:hint="default"/>
      </w:rPr>
    </w:lvl>
  </w:abstractNum>
  <w:abstractNum w:abstractNumId="15" w15:restartNumberingAfterBreak="0">
    <w:nsid w:val="52462049"/>
    <w:multiLevelType w:val="multilevel"/>
    <w:tmpl w:val="22767726"/>
    <w:lvl w:ilvl="0">
      <w:start w:val="1"/>
      <w:numFmt w:val="bullet"/>
      <w:lvlText w:val=""/>
      <w:lvlJc w:val="left"/>
      <w:pPr>
        <w:ind w:left="1418" w:hanging="284"/>
      </w:pPr>
      <w:rPr>
        <w:rFonts w:ascii="Symbol" w:hAnsi="Symbol" w:hint="default"/>
      </w:rPr>
    </w:lvl>
    <w:lvl w:ilvl="1">
      <w:start w:val="1"/>
      <w:numFmt w:val="bullet"/>
      <w:lvlText w:val="o"/>
      <w:lvlJc w:val="left"/>
      <w:pPr>
        <w:ind w:left="1701" w:hanging="283"/>
      </w:pPr>
      <w:rPr>
        <w:rFonts w:ascii="Courier New" w:hAnsi="Courier New" w:hint="default"/>
      </w:rPr>
    </w:lvl>
    <w:lvl w:ilvl="2">
      <w:start w:val="1"/>
      <w:numFmt w:val="bullet"/>
      <w:lvlText w:val=""/>
      <w:lvlJc w:val="left"/>
      <w:pPr>
        <w:ind w:left="1985" w:hanging="284"/>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15:restartNumberingAfterBreak="0">
    <w:nsid w:val="5A2A4173"/>
    <w:multiLevelType w:val="multilevel"/>
    <w:tmpl w:val="CD4437DE"/>
    <w:lvl w:ilvl="0">
      <w:start w:val="1"/>
      <w:numFmt w:val="bullet"/>
      <w:pStyle w:val="Luettelo"/>
      <w:lvlText w:val=""/>
      <w:lvlJc w:val="left"/>
      <w:pPr>
        <w:ind w:left="1418" w:hanging="284"/>
      </w:pPr>
      <w:rPr>
        <w:rFonts w:ascii="Symbol" w:hAnsi="Symbol" w:hint="default"/>
      </w:rPr>
    </w:lvl>
    <w:lvl w:ilvl="1">
      <w:start w:val="1"/>
      <w:numFmt w:val="bullet"/>
      <w:lvlText w:val="o"/>
      <w:lvlJc w:val="left"/>
      <w:pPr>
        <w:ind w:left="1701" w:hanging="283"/>
      </w:pPr>
      <w:rPr>
        <w:rFonts w:ascii="Courier New" w:hAnsi="Courier New" w:hint="default"/>
      </w:rPr>
    </w:lvl>
    <w:lvl w:ilvl="2">
      <w:start w:val="1"/>
      <w:numFmt w:val="bullet"/>
      <w:lvlText w:val=""/>
      <w:lvlJc w:val="left"/>
      <w:pPr>
        <w:ind w:left="1985" w:hanging="284"/>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7" w15:restartNumberingAfterBreak="0">
    <w:nsid w:val="61025C43"/>
    <w:multiLevelType w:val="multilevel"/>
    <w:tmpl w:val="3CDC107C"/>
    <w:lvl w:ilvl="0">
      <w:start w:val="1"/>
      <w:numFmt w:val="bullet"/>
      <w:lvlText w:val=""/>
      <w:lvlJc w:val="left"/>
      <w:pPr>
        <w:ind w:left="1494" w:hanging="360"/>
      </w:pPr>
      <w:rPr>
        <w:rFonts w:ascii="Symbol" w:hAnsi="Symbol" w:hint="default"/>
      </w:rPr>
    </w:lvl>
    <w:lvl w:ilvl="1">
      <w:start w:val="1"/>
      <w:numFmt w:val="bullet"/>
      <w:lvlText w:val="o"/>
      <w:lvlJc w:val="left"/>
      <w:pPr>
        <w:ind w:left="1778"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574" w:hanging="360"/>
      </w:pPr>
      <w:rPr>
        <w:rFonts w:ascii="Symbol" w:hAnsi="Symbol" w:hint="default"/>
      </w:rPr>
    </w:lvl>
    <w:lvl w:ilvl="4">
      <w:start w:val="1"/>
      <w:numFmt w:val="bullet"/>
      <w:lvlText w:val=""/>
      <w:lvlJc w:val="left"/>
      <w:pPr>
        <w:ind w:left="2934" w:hanging="360"/>
      </w:pPr>
      <w:rPr>
        <w:rFonts w:ascii="Symbol" w:hAnsi="Symbol" w:hint="default"/>
      </w:rPr>
    </w:lvl>
    <w:lvl w:ilvl="5">
      <w:start w:val="1"/>
      <w:numFmt w:val="bullet"/>
      <w:lvlText w:val=""/>
      <w:lvlJc w:val="left"/>
      <w:pPr>
        <w:ind w:left="3294" w:hanging="360"/>
      </w:pPr>
      <w:rPr>
        <w:rFonts w:ascii="Wingdings" w:hAnsi="Wingdings" w:hint="default"/>
      </w:rPr>
    </w:lvl>
    <w:lvl w:ilvl="6">
      <w:start w:val="1"/>
      <w:numFmt w:val="bullet"/>
      <w:lvlText w:val=""/>
      <w:lvlJc w:val="left"/>
      <w:pPr>
        <w:ind w:left="3654" w:hanging="360"/>
      </w:pPr>
      <w:rPr>
        <w:rFonts w:ascii="Wingdings" w:hAnsi="Wingdings" w:hint="default"/>
      </w:rPr>
    </w:lvl>
    <w:lvl w:ilvl="7">
      <w:start w:val="1"/>
      <w:numFmt w:val="bullet"/>
      <w:lvlText w:val=""/>
      <w:lvlJc w:val="left"/>
      <w:pPr>
        <w:ind w:left="4014" w:hanging="360"/>
      </w:pPr>
      <w:rPr>
        <w:rFonts w:ascii="Symbol" w:hAnsi="Symbol" w:hint="default"/>
      </w:rPr>
    </w:lvl>
    <w:lvl w:ilvl="8">
      <w:start w:val="1"/>
      <w:numFmt w:val="bullet"/>
      <w:lvlText w:val=""/>
      <w:lvlJc w:val="left"/>
      <w:pPr>
        <w:ind w:left="4374" w:hanging="360"/>
      </w:pPr>
      <w:rPr>
        <w:rFonts w:ascii="Symbol" w:hAnsi="Symbol" w:hint="default"/>
      </w:rPr>
    </w:lvl>
  </w:abstractNum>
  <w:num w:numId="1">
    <w:abstractNumId w:val="14"/>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1"/>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comments" w:enforcement="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8A9"/>
    <w:rsid w:val="00082CB8"/>
    <w:rsid w:val="000C5F35"/>
    <w:rsid w:val="000D279D"/>
    <w:rsid w:val="000F59B8"/>
    <w:rsid w:val="00105222"/>
    <w:rsid w:val="001263AE"/>
    <w:rsid w:val="00135E93"/>
    <w:rsid w:val="00151C1A"/>
    <w:rsid w:val="0018566F"/>
    <w:rsid w:val="001B3D26"/>
    <w:rsid w:val="001E5D5A"/>
    <w:rsid w:val="00213954"/>
    <w:rsid w:val="00240B2E"/>
    <w:rsid w:val="002519F0"/>
    <w:rsid w:val="002877BE"/>
    <w:rsid w:val="00292F4C"/>
    <w:rsid w:val="002A1CE8"/>
    <w:rsid w:val="002A3FA9"/>
    <w:rsid w:val="002C3FBE"/>
    <w:rsid w:val="002E11E6"/>
    <w:rsid w:val="00327986"/>
    <w:rsid w:val="00342297"/>
    <w:rsid w:val="00376954"/>
    <w:rsid w:val="003C3F86"/>
    <w:rsid w:val="003C5F3C"/>
    <w:rsid w:val="003C769A"/>
    <w:rsid w:val="0040546B"/>
    <w:rsid w:val="00484ED6"/>
    <w:rsid w:val="004D6E61"/>
    <w:rsid w:val="0050058D"/>
    <w:rsid w:val="005025B0"/>
    <w:rsid w:val="005218F2"/>
    <w:rsid w:val="005662BD"/>
    <w:rsid w:val="005805E5"/>
    <w:rsid w:val="005A7C44"/>
    <w:rsid w:val="005E4BD5"/>
    <w:rsid w:val="00610418"/>
    <w:rsid w:val="00612976"/>
    <w:rsid w:val="00626EAF"/>
    <w:rsid w:val="00650E61"/>
    <w:rsid w:val="006728BE"/>
    <w:rsid w:val="00675A61"/>
    <w:rsid w:val="006919E4"/>
    <w:rsid w:val="006E041A"/>
    <w:rsid w:val="00700414"/>
    <w:rsid w:val="00707D96"/>
    <w:rsid w:val="00733B72"/>
    <w:rsid w:val="00762C09"/>
    <w:rsid w:val="00785F7A"/>
    <w:rsid w:val="007A6EFF"/>
    <w:rsid w:val="007D2BF7"/>
    <w:rsid w:val="007F28FD"/>
    <w:rsid w:val="00884170"/>
    <w:rsid w:val="00892F1A"/>
    <w:rsid w:val="00894280"/>
    <w:rsid w:val="008A1881"/>
    <w:rsid w:val="008B49DA"/>
    <w:rsid w:val="008F1700"/>
    <w:rsid w:val="00900E21"/>
    <w:rsid w:val="00992E96"/>
    <w:rsid w:val="009A0043"/>
    <w:rsid w:val="009A4DE5"/>
    <w:rsid w:val="009C51D5"/>
    <w:rsid w:val="009C54D8"/>
    <w:rsid w:val="009E3CD0"/>
    <w:rsid w:val="009F1F89"/>
    <w:rsid w:val="00A55C33"/>
    <w:rsid w:val="00A720FE"/>
    <w:rsid w:val="00A87638"/>
    <w:rsid w:val="00AB1593"/>
    <w:rsid w:val="00AC10BB"/>
    <w:rsid w:val="00AC21C3"/>
    <w:rsid w:val="00AC61B1"/>
    <w:rsid w:val="00AC75FF"/>
    <w:rsid w:val="00B023B7"/>
    <w:rsid w:val="00B31ED1"/>
    <w:rsid w:val="00B37887"/>
    <w:rsid w:val="00B459AE"/>
    <w:rsid w:val="00B66871"/>
    <w:rsid w:val="00B67FE4"/>
    <w:rsid w:val="00BB24FE"/>
    <w:rsid w:val="00BC4E91"/>
    <w:rsid w:val="00BC5A5D"/>
    <w:rsid w:val="00BE77BB"/>
    <w:rsid w:val="00C05E35"/>
    <w:rsid w:val="00C5516E"/>
    <w:rsid w:val="00CA6E6F"/>
    <w:rsid w:val="00D27847"/>
    <w:rsid w:val="00D419E1"/>
    <w:rsid w:val="00D765C2"/>
    <w:rsid w:val="00D77243"/>
    <w:rsid w:val="00DD1B38"/>
    <w:rsid w:val="00DD547E"/>
    <w:rsid w:val="00E014BB"/>
    <w:rsid w:val="00E13573"/>
    <w:rsid w:val="00E2066A"/>
    <w:rsid w:val="00E27588"/>
    <w:rsid w:val="00E30481"/>
    <w:rsid w:val="00E578A9"/>
    <w:rsid w:val="00E853E2"/>
    <w:rsid w:val="00ED48AA"/>
    <w:rsid w:val="00F43F95"/>
    <w:rsid w:val="00F60C7D"/>
    <w:rsid w:val="00F75BC4"/>
    <w:rsid w:val="00FA160F"/>
    <w:rsid w:val="00FC602F"/>
    <w:rsid w:val="00FD5A7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D27A0"/>
  <w15:chartTrackingRefBased/>
  <w15:docId w15:val="{2005F5A2-CAC6-40A3-9AA3-3A7F2296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E041A"/>
    <w:rPr>
      <w:rFonts w:ascii="Verdana" w:hAnsi="Verdana"/>
      <w:sz w:val="20"/>
    </w:rPr>
  </w:style>
  <w:style w:type="paragraph" w:styleId="Otsikko1">
    <w:name w:val="heading 1"/>
    <w:next w:val="Leipteksti"/>
    <w:link w:val="Otsikko1Char"/>
    <w:qFormat/>
    <w:rsid w:val="00762C09"/>
    <w:pPr>
      <w:keepNext/>
      <w:numPr>
        <w:numId w:val="1"/>
      </w:numPr>
      <w:tabs>
        <w:tab w:val="clear" w:pos="600"/>
        <w:tab w:val="num" w:pos="426"/>
      </w:tabs>
      <w:spacing w:after="240" w:line="240" w:lineRule="auto"/>
      <w:ind w:left="425" w:hanging="425"/>
      <w:outlineLvl w:val="0"/>
    </w:pPr>
    <w:rPr>
      <w:rFonts w:ascii="Verdana" w:eastAsia="Times New Roman" w:hAnsi="Verdana" w:cs="Arial"/>
      <w:b/>
      <w:bCs/>
      <w:kern w:val="32"/>
      <w:szCs w:val="32"/>
      <w:lang w:eastAsia="fi-FI"/>
    </w:rPr>
  </w:style>
  <w:style w:type="paragraph" w:styleId="Otsikko2">
    <w:name w:val="heading 2"/>
    <w:next w:val="Leipteksti"/>
    <w:link w:val="Otsikko2Char"/>
    <w:qFormat/>
    <w:rsid w:val="00762C09"/>
    <w:pPr>
      <w:keepNext/>
      <w:numPr>
        <w:ilvl w:val="1"/>
        <w:numId w:val="1"/>
      </w:numPr>
      <w:spacing w:line="240" w:lineRule="auto"/>
      <w:ind w:left="799" w:hanging="799"/>
      <w:outlineLvl w:val="1"/>
    </w:pPr>
    <w:rPr>
      <w:rFonts w:ascii="Verdana" w:eastAsia="Times New Roman" w:hAnsi="Verdana" w:cs="Arial"/>
      <w:b/>
      <w:bCs/>
      <w:iCs/>
      <w:sz w:val="20"/>
      <w:szCs w:val="28"/>
      <w:lang w:eastAsia="fi-FI"/>
    </w:rPr>
  </w:style>
  <w:style w:type="paragraph" w:styleId="Otsikko3">
    <w:name w:val="heading 3"/>
    <w:next w:val="Leipteksti"/>
    <w:link w:val="Otsikko3Char"/>
    <w:qFormat/>
    <w:rsid w:val="00762C09"/>
    <w:pPr>
      <w:keepNext/>
      <w:numPr>
        <w:ilvl w:val="2"/>
        <w:numId w:val="1"/>
      </w:numPr>
      <w:spacing w:after="120" w:line="240" w:lineRule="auto"/>
      <w:ind w:left="998" w:hanging="998"/>
      <w:outlineLvl w:val="2"/>
    </w:pPr>
    <w:rPr>
      <w:rFonts w:ascii="Verdana" w:eastAsia="Times New Roman" w:hAnsi="Verdana" w:cs="Arial"/>
      <w:bCs/>
      <w:sz w:val="20"/>
      <w:szCs w:val="26"/>
      <w:lang w:eastAsia="fi-FI"/>
    </w:rPr>
  </w:style>
  <w:style w:type="paragraph" w:styleId="Otsikko4">
    <w:name w:val="heading 4"/>
    <w:next w:val="Leipteksti"/>
    <w:link w:val="Otsikko4Char"/>
    <w:qFormat/>
    <w:rsid w:val="0040546B"/>
    <w:pPr>
      <w:keepNext/>
      <w:numPr>
        <w:ilvl w:val="3"/>
        <w:numId w:val="1"/>
      </w:numPr>
      <w:spacing w:after="0" w:line="240" w:lineRule="auto"/>
      <w:outlineLvl w:val="3"/>
    </w:pPr>
    <w:rPr>
      <w:rFonts w:ascii="Verdana" w:eastAsia="Times New Roman" w:hAnsi="Verdana" w:cs="Times New Roman"/>
      <w:bCs/>
      <w:sz w:val="20"/>
      <w:szCs w:val="28"/>
      <w:lang w:eastAsia="fi-FI"/>
    </w:rPr>
  </w:style>
  <w:style w:type="paragraph" w:styleId="Otsikko5">
    <w:name w:val="heading 5"/>
    <w:next w:val="Leipteksti"/>
    <w:link w:val="Otsikko5Char"/>
    <w:qFormat/>
    <w:rsid w:val="0040546B"/>
    <w:pPr>
      <w:numPr>
        <w:ilvl w:val="4"/>
        <w:numId w:val="1"/>
      </w:numPr>
      <w:spacing w:after="0" w:line="240" w:lineRule="auto"/>
      <w:outlineLvl w:val="4"/>
    </w:pPr>
    <w:rPr>
      <w:rFonts w:ascii="Verdana" w:eastAsia="Times New Roman" w:hAnsi="Verdana" w:cs="Times New Roman"/>
      <w:bCs/>
      <w:iCs/>
      <w:sz w:val="20"/>
      <w:szCs w:val="26"/>
      <w:lang w:eastAsia="fi-FI"/>
    </w:rPr>
  </w:style>
  <w:style w:type="paragraph" w:styleId="Otsikko6">
    <w:name w:val="heading 6"/>
    <w:next w:val="Leipteksti"/>
    <w:link w:val="Otsikko6Char"/>
    <w:qFormat/>
    <w:rsid w:val="0040546B"/>
    <w:pPr>
      <w:numPr>
        <w:ilvl w:val="5"/>
        <w:numId w:val="1"/>
      </w:numPr>
      <w:spacing w:after="0" w:line="240" w:lineRule="auto"/>
      <w:outlineLvl w:val="5"/>
    </w:pPr>
    <w:rPr>
      <w:rFonts w:ascii="Verdana" w:eastAsia="Times New Roman" w:hAnsi="Verdana" w:cs="Times New Roman"/>
      <w:bCs/>
      <w:sz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qFormat/>
    <w:rsid w:val="00AB1593"/>
    <w:pPr>
      <w:tabs>
        <w:tab w:val="center" w:pos="4819"/>
        <w:tab w:val="right" w:pos="9638"/>
      </w:tabs>
      <w:spacing w:after="0" w:line="240" w:lineRule="auto"/>
    </w:pPr>
  </w:style>
  <w:style w:type="character" w:customStyle="1" w:styleId="YltunnisteChar">
    <w:name w:val="Ylätunniste Char"/>
    <w:basedOn w:val="Kappaleenoletusfontti"/>
    <w:link w:val="Yltunniste"/>
    <w:rsid w:val="00FC602F"/>
    <w:rPr>
      <w:rFonts w:ascii="Verdana" w:hAnsi="Verdana"/>
      <w:sz w:val="20"/>
    </w:rPr>
  </w:style>
  <w:style w:type="paragraph" w:styleId="Alatunniste">
    <w:name w:val="footer"/>
    <w:basedOn w:val="Normaali"/>
    <w:link w:val="AlatunnisteChar"/>
    <w:uiPriority w:val="99"/>
    <w:rsid w:val="003C769A"/>
    <w:pPr>
      <w:tabs>
        <w:tab w:val="center" w:pos="4819"/>
        <w:tab w:val="right" w:pos="9638"/>
      </w:tabs>
      <w:spacing w:after="0" w:line="240" w:lineRule="auto"/>
    </w:pPr>
    <w:rPr>
      <w:sz w:val="16"/>
    </w:rPr>
  </w:style>
  <w:style w:type="character" w:customStyle="1" w:styleId="AlatunnisteChar">
    <w:name w:val="Alatunniste Char"/>
    <w:basedOn w:val="Kappaleenoletusfontti"/>
    <w:link w:val="Alatunniste"/>
    <w:uiPriority w:val="99"/>
    <w:rsid w:val="003C769A"/>
    <w:rPr>
      <w:rFonts w:ascii="Verdana" w:hAnsi="Verdana"/>
      <w:sz w:val="16"/>
    </w:rPr>
  </w:style>
  <w:style w:type="character" w:styleId="Sivunumero">
    <w:name w:val="page number"/>
    <w:semiHidden/>
    <w:rsid w:val="00E578A9"/>
    <w:rPr>
      <w:rFonts w:ascii="Verdana" w:hAnsi="Verdana"/>
      <w:sz w:val="18"/>
    </w:rPr>
  </w:style>
  <w:style w:type="character" w:customStyle="1" w:styleId="Otsikko1Char">
    <w:name w:val="Otsikko 1 Char"/>
    <w:basedOn w:val="Kappaleenoletusfontti"/>
    <w:link w:val="Otsikko1"/>
    <w:rsid w:val="00762C09"/>
    <w:rPr>
      <w:rFonts w:ascii="Verdana" w:eastAsia="Times New Roman" w:hAnsi="Verdana" w:cs="Arial"/>
      <w:b/>
      <w:bCs/>
      <w:kern w:val="32"/>
      <w:szCs w:val="32"/>
      <w:lang w:eastAsia="fi-FI"/>
    </w:rPr>
  </w:style>
  <w:style w:type="character" w:customStyle="1" w:styleId="Otsikko2Char">
    <w:name w:val="Otsikko 2 Char"/>
    <w:basedOn w:val="Kappaleenoletusfontti"/>
    <w:link w:val="Otsikko2"/>
    <w:rsid w:val="00762C09"/>
    <w:rPr>
      <w:rFonts w:ascii="Verdana" w:eastAsia="Times New Roman" w:hAnsi="Verdana" w:cs="Arial"/>
      <w:b/>
      <w:bCs/>
      <w:iCs/>
      <w:sz w:val="20"/>
      <w:szCs w:val="28"/>
      <w:lang w:eastAsia="fi-FI"/>
    </w:rPr>
  </w:style>
  <w:style w:type="character" w:customStyle="1" w:styleId="Otsikko3Char">
    <w:name w:val="Otsikko 3 Char"/>
    <w:basedOn w:val="Kappaleenoletusfontti"/>
    <w:link w:val="Otsikko3"/>
    <w:rsid w:val="00762C09"/>
    <w:rPr>
      <w:rFonts w:ascii="Verdana" w:eastAsia="Times New Roman" w:hAnsi="Verdana" w:cs="Arial"/>
      <w:bCs/>
      <w:sz w:val="20"/>
      <w:szCs w:val="26"/>
      <w:lang w:eastAsia="fi-FI"/>
    </w:rPr>
  </w:style>
  <w:style w:type="character" w:customStyle="1" w:styleId="Otsikko4Char">
    <w:name w:val="Otsikko 4 Char"/>
    <w:basedOn w:val="Kappaleenoletusfontti"/>
    <w:link w:val="Otsikko4"/>
    <w:rsid w:val="0040546B"/>
    <w:rPr>
      <w:rFonts w:ascii="Verdana" w:eastAsia="Times New Roman" w:hAnsi="Verdana" w:cs="Times New Roman"/>
      <w:bCs/>
      <w:sz w:val="20"/>
      <w:szCs w:val="28"/>
      <w:lang w:eastAsia="fi-FI"/>
    </w:rPr>
  </w:style>
  <w:style w:type="character" w:customStyle="1" w:styleId="Otsikko5Char">
    <w:name w:val="Otsikko 5 Char"/>
    <w:basedOn w:val="Kappaleenoletusfontti"/>
    <w:link w:val="Otsikko5"/>
    <w:rsid w:val="0040546B"/>
    <w:rPr>
      <w:rFonts w:ascii="Verdana" w:eastAsia="Times New Roman" w:hAnsi="Verdana" w:cs="Times New Roman"/>
      <w:bCs/>
      <w:iCs/>
      <w:sz w:val="20"/>
      <w:szCs w:val="26"/>
      <w:lang w:eastAsia="fi-FI"/>
    </w:rPr>
  </w:style>
  <w:style w:type="character" w:customStyle="1" w:styleId="Otsikko6Char">
    <w:name w:val="Otsikko 6 Char"/>
    <w:basedOn w:val="Kappaleenoletusfontti"/>
    <w:link w:val="Otsikko6"/>
    <w:rsid w:val="0040546B"/>
    <w:rPr>
      <w:rFonts w:ascii="Verdana" w:eastAsia="Times New Roman" w:hAnsi="Verdana" w:cs="Times New Roman"/>
      <w:bCs/>
      <w:sz w:val="20"/>
      <w:lang w:eastAsia="fi-FI"/>
    </w:rPr>
  </w:style>
  <w:style w:type="paragraph" w:customStyle="1" w:styleId="TrafiAsiaotsikko">
    <w:name w:val="Trafi_Asiaotsikko"/>
    <w:next w:val="Normaali"/>
    <w:semiHidden/>
    <w:qFormat/>
    <w:rsid w:val="00A720FE"/>
    <w:pPr>
      <w:spacing w:after="360" w:line="240" w:lineRule="auto"/>
    </w:pPr>
    <w:rPr>
      <w:rFonts w:ascii="Verdana" w:eastAsia="Times New Roman" w:hAnsi="Verdana" w:cs="Times New Roman"/>
      <w:b/>
      <w:sz w:val="24"/>
      <w:szCs w:val="24"/>
      <w:lang w:eastAsia="fi-FI"/>
    </w:rPr>
  </w:style>
  <w:style w:type="paragraph" w:styleId="Leipteksti">
    <w:name w:val="Body Text"/>
    <w:basedOn w:val="Normaali"/>
    <w:link w:val="LeiptekstiChar"/>
    <w:uiPriority w:val="99"/>
    <w:qFormat/>
    <w:rsid w:val="00BE77BB"/>
    <w:pPr>
      <w:spacing w:before="120" w:after="240" w:line="240" w:lineRule="auto"/>
      <w:ind w:left="1134"/>
    </w:pPr>
    <w:rPr>
      <w:rFonts w:eastAsia="Times New Roman" w:cs="Times New Roman"/>
      <w:szCs w:val="24"/>
      <w:lang w:eastAsia="fi-FI"/>
    </w:rPr>
  </w:style>
  <w:style w:type="character" w:customStyle="1" w:styleId="LeiptekstiChar">
    <w:name w:val="Leipäteksti Char"/>
    <w:basedOn w:val="Kappaleenoletusfontti"/>
    <w:link w:val="Leipteksti"/>
    <w:uiPriority w:val="99"/>
    <w:rsid w:val="00FC602F"/>
    <w:rPr>
      <w:rFonts w:ascii="Verdana" w:eastAsia="Times New Roman" w:hAnsi="Verdana" w:cs="Times New Roman"/>
      <w:sz w:val="20"/>
      <w:szCs w:val="24"/>
      <w:lang w:eastAsia="fi-FI"/>
    </w:rPr>
  </w:style>
  <w:style w:type="paragraph" w:styleId="Luettelo">
    <w:name w:val="List"/>
    <w:basedOn w:val="Normaali"/>
    <w:uiPriority w:val="99"/>
    <w:rsid w:val="00762C09"/>
    <w:pPr>
      <w:numPr>
        <w:numId w:val="17"/>
      </w:numPr>
      <w:tabs>
        <w:tab w:val="left" w:pos="1418"/>
      </w:tabs>
      <w:spacing w:before="60" w:after="60" w:line="240" w:lineRule="auto"/>
    </w:pPr>
    <w:rPr>
      <w:rFonts w:eastAsia="Times New Roman" w:cs="Times New Roman"/>
      <w:szCs w:val="24"/>
      <w:lang w:eastAsia="fi-FI"/>
    </w:rPr>
  </w:style>
  <w:style w:type="paragraph" w:styleId="Numeroituluettelo">
    <w:name w:val="List Number"/>
    <w:basedOn w:val="Normaali"/>
    <w:uiPriority w:val="99"/>
    <w:qFormat/>
    <w:rsid w:val="00762C09"/>
    <w:pPr>
      <w:numPr>
        <w:numId w:val="8"/>
      </w:numPr>
      <w:tabs>
        <w:tab w:val="clear" w:pos="360"/>
        <w:tab w:val="num" w:pos="1560"/>
      </w:tabs>
      <w:spacing w:before="60" w:after="60" w:line="240" w:lineRule="auto"/>
      <w:ind w:left="1560" w:hanging="426"/>
    </w:pPr>
  </w:style>
  <w:style w:type="paragraph" w:styleId="Allekirjoitus">
    <w:name w:val="Signature"/>
    <w:basedOn w:val="Normaali"/>
    <w:link w:val="AllekirjoitusChar"/>
    <w:uiPriority w:val="99"/>
    <w:rsid w:val="006728BE"/>
    <w:pPr>
      <w:spacing w:after="0" w:line="240" w:lineRule="auto"/>
      <w:ind w:left="1134"/>
    </w:pPr>
  </w:style>
  <w:style w:type="paragraph" w:styleId="Sisllysluettelonotsikko">
    <w:name w:val="TOC Heading"/>
    <w:basedOn w:val="Otsikko1"/>
    <w:next w:val="Normaali"/>
    <w:uiPriority w:val="39"/>
    <w:unhideWhenUsed/>
    <w:qFormat/>
    <w:rsid w:val="00DD1B38"/>
    <w:pPr>
      <w:keepLines/>
      <w:numPr>
        <w:numId w:val="0"/>
      </w:numPr>
      <w:spacing w:before="240" w:line="259" w:lineRule="auto"/>
      <w:outlineLvl w:val="9"/>
    </w:pPr>
    <w:rPr>
      <w:rFonts w:eastAsiaTheme="majorEastAsia" w:cstheme="majorBidi"/>
      <w:b w:val="0"/>
      <w:bCs w:val="0"/>
      <w:kern w:val="0"/>
      <w:sz w:val="24"/>
    </w:rPr>
  </w:style>
  <w:style w:type="paragraph" w:styleId="Sisluet1">
    <w:name w:val="toc 1"/>
    <w:basedOn w:val="Normaali"/>
    <w:next w:val="Normaali"/>
    <w:autoRedefine/>
    <w:uiPriority w:val="39"/>
    <w:unhideWhenUsed/>
    <w:rsid w:val="00B31ED1"/>
    <w:pPr>
      <w:tabs>
        <w:tab w:val="left" w:pos="426"/>
        <w:tab w:val="right" w:leader="dot" w:pos="9639"/>
      </w:tabs>
      <w:spacing w:after="100"/>
      <w:ind w:left="426" w:hanging="426"/>
    </w:pPr>
    <w:rPr>
      <w:b/>
      <w:noProof/>
    </w:rPr>
  </w:style>
  <w:style w:type="paragraph" w:styleId="Sisluet2">
    <w:name w:val="toc 2"/>
    <w:basedOn w:val="Normaali"/>
    <w:next w:val="Normaali"/>
    <w:autoRedefine/>
    <w:uiPriority w:val="39"/>
    <w:unhideWhenUsed/>
    <w:rsid w:val="00B31ED1"/>
    <w:pPr>
      <w:tabs>
        <w:tab w:val="left" w:pos="1134"/>
        <w:tab w:val="right" w:leader="dot" w:pos="9639"/>
      </w:tabs>
      <w:spacing w:after="100"/>
      <w:ind w:left="1134" w:hanging="708"/>
    </w:pPr>
  </w:style>
  <w:style w:type="paragraph" w:styleId="Sisluet3">
    <w:name w:val="toc 3"/>
    <w:basedOn w:val="Normaali"/>
    <w:next w:val="Normaali"/>
    <w:autoRedefine/>
    <w:uiPriority w:val="39"/>
    <w:unhideWhenUsed/>
    <w:rsid w:val="00B31ED1"/>
    <w:pPr>
      <w:tabs>
        <w:tab w:val="left" w:pos="1276"/>
        <w:tab w:val="right" w:leader="dot" w:pos="9639"/>
      </w:tabs>
      <w:spacing w:after="100"/>
      <w:ind w:left="1276" w:hanging="850"/>
    </w:pPr>
  </w:style>
  <w:style w:type="character" w:styleId="Hyperlinkki">
    <w:name w:val="Hyperlink"/>
    <w:basedOn w:val="Kappaleenoletusfontti"/>
    <w:uiPriority w:val="99"/>
    <w:unhideWhenUsed/>
    <w:rsid w:val="00DD1B38"/>
    <w:rPr>
      <w:color w:val="0563C1" w:themeColor="hyperlink"/>
      <w:u w:val="single"/>
    </w:rPr>
  </w:style>
  <w:style w:type="character" w:customStyle="1" w:styleId="AllekirjoitusChar">
    <w:name w:val="Allekirjoitus Char"/>
    <w:basedOn w:val="Kappaleenoletusfontti"/>
    <w:link w:val="Allekirjoitus"/>
    <w:uiPriority w:val="99"/>
    <w:rsid w:val="006728BE"/>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trafi.fi/filebank/a/1496215030/a2303ae11e58a0faff37e01901b60e19/26005-Trafin_julkaisuja__08_2017_Yksityisraiteita_koskevan_saantelyn_kehittaminen_-_Vaikutusten_arviointi.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Trafi\Tweb-Apuohjelmat\Tweb\TWeb2007.dot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rafi esitys kuvaton (fi)" ma:contentTypeID="0x0101000EC482A17D284AEE8290D09FC0D2D6D200C589622A2BFC49F09A63EB8A0400625000490F02EEB3A826438190B739A18027B9" ma:contentTypeVersion="42" ma:contentTypeDescription="" ma:contentTypeScope="" ma:versionID="de5aca32eb3f110441d50e285cdca84d">
  <xsd:schema xmlns:xsd="http://www.w3.org/2001/XMLSchema" xmlns:xs="http://www.w3.org/2001/XMLSchema" xmlns:p="http://schemas.microsoft.com/office/2006/metadata/properties" xmlns:ns2="ceb9fc16-7974-482c-893c-ea32b7929daa" xmlns:ns3="986746b9-21ea-4a10-94d5-c7e2d54bbe5a" targetNamespace="http://schemas.microsoft.com/office/2006/metadata/properties" ma:root="true" ma:fieldsID="4d28d386d42872adef3f63b09cab0ab4" ns2:_="" ns3:_="">
    <xsd:import namespace="ceb9fc16-7974-482c-893c-ea32b7929daa"/>
    <xsd:import namespace="986746b9-21ea-4a10-94d5-c7e2d54bbe5a"/>
    <xsd:element name="properties">
      <xsd:complexType>
        <xsd:sequence>
          <xsd:element name="documentManagement">
            <xsd:complexType>
              <xsd:all>
                <xsd:element ref="ns2:SaTyDocumentArchive" minOccurs="0"/>
                <xsd:element ref="ns2:SaTyTosTaskGroup" minOccurs="0"/>
                <xsd:element ref="ns2:SaTyTosTaskGroupId" minOccurs="0"/>
                <xsd:element ref="ns2:SaTyTosIssueGroup" minOccurs="0"/>
                <xsd:element ref="ns2:SaTyTosIssueGroupId" minOccurs="0"/>
                <xsd:element ref="ns2:SaTyTosDocumentType" minOccurs="0"/>
                <xsd:element ref="ns2:SaTyTosDocumentTypeId" minOccurs="0"/>
                <xsd:element ref="ns2:SaTyTosPreservation" minOccurs="0"/>
                <xsd:element ref="ns2:SaTyDocumentYear" minOccurs="0"/>
                <xsd:element ref="ns2:SaTyDocumentStatus" minOccurs="0"/>
                <xsd:element ref="ns2:SaTyTosPublicity" minOccurs="0"/>
                <xsd:element ref="ns3:a9215f07bdd34c12927c30fd8ee294e2" minOccurs="0"/>
                <xsd:element ref="ns3:TaxCatchAll" minOccurs="0"/>
                <xsd:element ref="ns3:TaxCatchAllLabel" minOccurs="0"/>
                <xsd:element ref="ns3:f4b386671deb464d8bb6062959db37ce" minOccurs="0"/>
                <xsd:element ref="ns3:p39f2945831442ffb2b72677709d8610" minOccurs="0"/>
                <xsd:element ref="ns3:g947cab29b3b46f18713a0acc4648f6c" minOccurs="0"/>
                <xsd:element ref="ns2:SaTyDocumentUser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9fc16-7974-482c-893c-ea32b7929daa" elementFormDefault="qualified">
    <xsd:import namespace="http://schemas.microsoft.com/office/2006/documentManagement/types"/>
    <xsd:import namespace="http://schemas.microsoft.com/office/infopath/2007/PartnerControls"/>
    <xsd:element name="SaTyDocumentArchive" ma:index="8" nillable="true" ma:displayName="Arkistoitava" ma:default="0" ma:description="" ma:internalName="SaTyDocumentArchive">
      <xsd:simpleType>
        <xsd:restriction base="dms:Boolean"/>
      </xsd:simpleType>
    </xsd:element>
    <xsd:element name="SaTyTosTaskGroup" ma:index="9" nillable="true" ma:displayName="Tehtävä" ma:hidden="true" ma:indexed="true" ma:internalName="SaTyTosTaskGroup" ma:readOnly="false">
      <xsd:simpleType>
        <xsd:restriction base="dms:Text">
          <xsd:maxLength value="255"/>
        </xsd:restriction>
      </xsd:simpleType>
    </xsd:element>
    <xsd:element name="SaTyTosTaskGroupId" ma:index="10" nillable="true" ma:displayName="Tehtävän tunnus" ma:hidden="true" ma:indexed="true" ma:internalName="SaTyTosTaskGroupId">
      <xsd:simpleType>
        <xsd:restriction base="dms:Text"/>
      </xsd:simpleType>
    </xsd:element>
    <xsd:element name="SaTyTosIssueGroup" ma:index="11" nillable="true" ma:displayName="Tehtävän tarkenne" ma:hidden="true" ma:indexed="true" ma:internalName="SaTyTosIssueGroup" ma:readOnly="false">
      <xsd:simpleType>
        <xsd:restriction base="dms:Text">
          <xsd:maxLength value="255"/>
        </xsd:restriction>
      </xsd:simpleType>
    </xsd:element>
    <xsd:element name="SaTyTosIssueGroupId" ma:index="12" nillable="true" ma:displayName="Tehtävän tarkenteen tunnus" ma:hidden="true" ma:indexed="true" ma:internalName="SaTyTosIssueGroupId">
      <xsd:simpleType>
        <xsd:restriction base="dms:Text"/>
      </xsd:simpleType>
    </xsd:element>
    <xsd:element name="SaTyTosDocumentType" ma:index="13" nillable="true" ma:displayName="Dokumenttityyppi" ma:indexed="true" ma:internalName="SaTyTosDocumentType">
      <xsd:simpleType>
        <xsd:restriction base="dms:Text"/>
      </xsd:simpleType>
    </xsd:element>
    <xsd:element name="SaTyTosDocumentTypeId" ma:index="14" nillable="true" ma:displayName="Dokumenttityypin tunnus" ma:hidden="true" ma:indexed="true" ma:internalName="SaTyTosDocumentTypeId">
      <xsd:simpleType>
        <xsd:restriction base="dms:Text"/>
      </xsd:simpleType>
    </xsd:element>
    <xsd:element name="SaTyTosPreservation" ma:index="15" nillable="true" ma:displayName="Säilytysaika" ma:hidden="true" ma:indexed="true" ma:internalName="SaTyTosPreservation">
      <xsd:simpleType>
        <xsd:restriction base="dms:Text"/>
      </xsd:simpleType>
    </xsd:element>
    <xsd:element name="SaTyDocumentYear" ma:index="16" nillable="true" ma:displayName="Vuosi" ma:decimals="0" ma:hidden="true" ma:internalName="SaTyDocumentYear" ma:percentage="FALSE">
      <xsd:simpleType>
        <xsd:restriction base="dms:Number">
          <xsd:maxInclusive value="2050"/>
          <xsd:minInclusive value="2010"/>
        </xsd:restriction>
      </xsd:simpleType>
    </xsd:element>
    <xsd:element name="SaTyDocumentStatus" ma:index="17" nillable="true" ma:displayName="Tila" ma:default="Luonnos" ma:internalName="SaTyDocumentStatus">
      <xsd:simpleType>
        <xsd:restriction base="dms:Choice">
          <xsd:enumeration value="Luonnos"/>
          <xsd:enumeration value="Valmis"/>
          <xsd:enumeration value="Arkistoitu"/>
        </xsd:restriction>
      </xsd:simpleType>
    </xsd:element>
    <xsd:element name="SaTyTosPublicity" ma:index="20" nillable="true" ma:displayName="Julkisuus" ma:hidden="true" ma:internalName="SaTyTosPublicity">
      <xsd:simpleType>
        <xsd:restriction base="dms:Text"/>
      </xsd:simpleType>
    </xsd:element>
    <xsd:element name="SaTyDocumentUserData" ma:index="31" nillable="true" ma:displayName="Henkilötietoja" ma:default="0" ma:hidden="true" ma:internalName="SaTyDocumentUserDat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6746b9-21ea-4a10-94d5-c7e2d54bbe5a" elementFormDefault="qualified">
    <xsd:import namespace="http://schemas.microsoft.com/office/2006/documentManagement/types"/>
    <xsd:import namespace="http://schemas.microsoft.com/office/infopath/2007/PartnerControls"/>
    <xsd:element name="a9215f07bdd34c12927c30fd8ee294e2" ma:index="21" nillable="true" ma:taxonomy="true" ma:internalName="a9215f07bdd34c12927c30fd8ee294e2" ma:taxonomyFieldName="SaTyDocumentOrganisation" ma:displayName="Organisaatiorakenne" ma:readOnly="false" ma:default="" ma:fieldId="{a9215f07-bdd3-4c12-927c-30fd8ee294e2}" ma:sspId="40397ff5-035d-43a5-8834-729ee8c332fa" ma:termSetId="4e8fc55d-bf43-4adc-9421-b3b49beecec2"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281fd666-b417-4e20-b644-3fc322a4594d}" ma:internalName="TaxCatchAll" ma:showField="CatchAllData" ma:web="ceb9fc16-7974-482c-893c-ea32b7929daa">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description="" ma:hidden="true" ma:list="{281fd666-b417-4e20-b644-3fc322a4594d}" ma:internalName="TaxCatchAllLabel" ma:readOnly="true" ma:showField="CatchAllDataLabel" ma:web="ceb9fc16-7974-482c-893c-ea32b7929daa">
      <xsd:complexType>
        <xsd:complexContent>
          <xsd:extension base="dms:MultiChoiceLookup">
            <xsd:sequence>
              <xsd:element name="Value" type="dms:Lookup" maxOccurs="unbounded" minOccurs="0" nillable="true"/>
            </xsd:sequence>
          </xsd:extension>
        </xsd:complexContent>
      </xsd:complexType>
    </xsd:element>
    <xsd:element name="f4b386671deb464d8bb6062959db37ce" ma:index="25" nillable="true" ma:taxonomy="true" ma:internalName="f4b386671deb464d8bb6062959db37ce" ma:taxonomyFieldName="SaTyDocumentQuartal" ma:displayName="Osavuosi" ma:readOnly="false" ma:default="" ma:fieldId="{f4b38667-1deb-464d-8bb6-062959db37ce}" ma:sspId="40397ff5-035d-43a5-8834-729ee8c332fa" ma:termSetId="895a9155-bcdc-4b0f-80ed-bd9ee6ec15cd" ma:anchorId="00000000-0000-0000-0000-000000000000" ma:open="false" ma:isKeyword="false">
      <xsd:complexType>
        <xsd:sequence>
          <xsd:element ref="pc:Terms" minOccurs="0" maxOccurs="1"/>
        </xsd:sequence>
      </xsd:complexType>
    </xsd:element>
    <xsd:element name="p39f2945831442ffb2b72677709d8610" ma:index="27" nillable="true" ma:taxonomy="true" ma:internalName="p39f2945831442ffb2b72677709d8610" ma:taxonomyFieldName="SaTyDocumentMonth" ma:displayName="Kuukausi" ma:readOnly="false" ma:default="" ma:fieldId="{939f2945-8314-42ff-b2b7-2677709d8610}" ma:sspId="40397ff5-035d-43a5-8834-729ee8c332fa" ma:termSetId="9349d5b0-8d30-4cc9-9bbe-b194ef7e757b" ma:anchorId="00000000-0000-0000-0000-000000000000" ma:open="false" ma:isKeyword="false">
      <xsd:complexType>
        <xsd:sequence>
          <xsd:element ref="pc:Terms" minOccurs="0" maxOccurs="1"/>
        </xsd:sequence>
      </xsd:complexType>
    </xsd:element>
    <xsd:element name="g947cab29b3b46f18713a0acc4648f6c" ma:index="29" nillable="true" ma:taxonomy="true" ma:internalName="g947cab29b3b46f18713a0acc4648f6c" ma:taxonomyFieldName="SaTyDocumentOtherTag" ma:displayName="Muu yksilöivä tieto" ma:readOnly="false" ma:default="" ma:fieldId="{0947cab2-9b3b-46f1-8713-a0acc4648f6c}" ma:sspId="40397ff5-035d-43a5-8834-729ee8c332fa" ma:termSetId="fd54c402-2e62-4cf2-a566-0b7c39712901"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40397ff5-035d-43a5-8834-729ee8c332fa" ContentTypeId="0x0101000EC482A17D284AEE8290D09FC0D2D6D200C589622A2BFC49F09A63EB8A04006250" PreviousValue="true"/>
</file>

<file path=customXml/item4.xml><?xml version="1.0" encoding="utf-8"?>
<p:properties xmlns:p="http://schemas.microsoft.com/office/2006/metadata/properties" xmlns:xsi="http://www.w3.org/2001/XMLSchema-instance" xmlns:pc="http://schemas.microsoft.com/office/infopath/2007/PartnerControls">
  <documentManagement>
    <p39f2945831442ffb2b72677709d8610 xmlns="986746b9-21ea-4a10-94d5-c7e2d54bbe5a">
      <Terms xmlns="http://schemas.microsoft.com/office/infopath/2007/PartnerControls"/>
    </p39f2945831442ffb2b72677709d8610>
    <TaxCatchAll xmlns="986746b9-21ea-4a10-94d5-c7e2d54bbe5a">
      <Value>4</Value>
    </TaxCatchAll>
    <f4b386671deb464d8bb6062959db37ce xmlns="986746b9-21ea-4a10-94d5-c7e2d54bbe5a">
      <Terms xmlns="http://schemas.microsoft.com/office/infopath/2007/PartnerControls"/>
    </f4b386671deb464d8bb6062959db37ce>
    <g947cab29b3b46f18713a0acc4648f6c xmlns="986746b9-21ea-4a10-94d5-c7e2d54bbe5a">
      <Terms xmlns="http://schemas.microsoft.com/office/infopath/2007/PartnerControls">
        <TermInfo xmlns="http://schemas.microsoft.com/office/infopath/2007/PartnerControls">
          <TermName xmlns="http://schemas.microsoft.com/office/infopath/2007/PartnerControls">Yksityisraiteiden hallinta 2018</TermName>
          <TermId xmlns="http://schemas.microsoft.com/office/infopath/2007/PartnerControls">383627f1-277d-4c21-838a-efebb27d07ce</TermId>
        </TermInfo>
      </Terms>
    </g947cab29b3b46f18713a0acc4648f6c>
    <a9215f07bdd34c12927c30fd8ee294e2 xmlns="986746b9-21ea-4a10-94d5-c7e2d54bbe5a">
      <Terms xmlns="http://schemas.microsoft.com/office/infopath/2007/PartnerControls"/>
    </a9215f07bdd34c12927c30fd8ee294e2>
    <SaTyTosIssueGroupId xmlns="ceb9fc16-7974-482c-893c-ea32b7929daa">Raideliikennemääräykset</SaTyTosIssueGroupId>
    <SaTyTosDocumentType xmlns="ceb9fc16-7974-482c-893c-ea32b7929daa">Perustelumuistio</SaTyTosDocumentType>
    <SaTyTosDocumentTypeId xmlns="ceb9fc16-7974-482c-893c-ea32b7929daa">Perustelumuistio</SaTyTosDocumentTypeId>
    <SaTyTosIssueGroup xmlns="ceb9fc16-7974-482c-893c-ea32b7929daa">Raideliikennemääräykset</SaTyTosIssueGroup>
    <SaTyDocumentArchive xmlns="ceb9fc16-7974-482c-893c-ea32b7929daa">false</SaTyDocumentArchive>
    <SaTyTosPublicity xmlns="ceb9fc16-7974-482c-893c-ea32b7929daa">Julkinen</SaTyTosPublicity>
    <SaTyDocumentYear xmlns="ceb9fc16-7974-482c-893c-ea32b7929daa">2018</SaTyDocumentYear>
    <SaTyDocumentStatus xmlns="ceb9fc16-7974-482c-893c-ea32b7929daa">Luonnos</SaTyDocumentStatus>
    <SaTyTosTaskGroup xmlns="ceb9fc16-7974-482c-893c-ea32b7929daa">Raideliikenteen määräykset</SaTyTosTaskGroup>
    <SaTyTosPreservation xmlns="ceb9fc16-7974-482c-893c-ea32b7929daa">3 v</SaTyTosPreservation>
    <SaTyDocumentUserData xmlns="ceb9fc16-7974-482c-893c-ea32b7929daa">false</SaTyDocumentUserData>
    <SaTyTosTaskGroupId xmlns="ceb9fc16-7974-482c-893c-ea32b7929daa">Raideliikenteen määräykset</SaTyTosTaskGroup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67D05-9DF0-46CF-B2CB-46CA58AF8580}">
  <ds:schemaRefs>
    <ds:schemaRef ds:uri="http://schemas.microsoft.com/sharepoint/v3/contenttype/forms"/>
  </ds:schemaRefs>
</ds:datastoreItem>
</file>

<file path=customXml/itemProps2.xml><?xml version="1.0" encoding="utf-8"?>
<ds:datastoreItem xmlns:ds="http://schemas.openxmlformats.org/officeDocument/2006/customXml" ds:itemID="{0F6DF390-C563-42E0-9BAF-E8B9BAC8C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9fc16-7974-482c-893c-ea32b7929daa"/>
    <ds:schemaRef ds:uri="986746b9-21ea-4a10-94d5-c7e2d54bb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1BCFE4-E475-4BBD-9EFB-326368E53FC7}">
  <ds:schemaRefs>
    <ds:schemaRef ds:uri="Microsoft.SharePoint.Taxonomy.ContentTypeSync"/>
  </ds:schemaRefs>
</ds:datastoreItem>
</file>

<file path=customXml/itemProps4.xml><?xml version="1.0" encoding="utf-8"?>
<ds:datastoreItem xmlns:ds="http://schemas.openxmlformats.org/officeDocument/2006/customXml" ds:itemID="{D2060134-22AE-4DEC-8B1D-D5A5EE3FEF65}">
  <ds:schemaRefs>
    <ds:schemaRef ds:uri="http://schemas.microsoft.com/office/2006/metadata/properties"/>
    <ds:schemaRef ds:uri="http://schemas.microsoft.com/office/infopath/2007/PartnerControls"/>
    <ds:schemaRef ds:uri="986746b9-21ea-4a10-94d5-c7e2d54bbe5a"/>
    <ds:schemaRef ds:uri="ceb9fc16-7974-482c-893c-ea32b7929daa"/>
  </ds:schemaRefs>
</ds:datastoreItem>
</file>

<file path=customXml/itemProps5.xml><?xml version="1.0" encoding="utf-8"?>
<ds:datastoreItem xmlns:ds="http://schemas.openxmlformats.org/officeDocument/2006/customXml" ds:itemID="{F251A9A8-00CB-4E51-967C-6144FEFCA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TWeb2007</Template>
  <TotalTime>0</TotalTime>
  <Pages>4</Pages>
  <Words>1501</Words>
  <Characters>12166</Characters>
  <Application>Microsoft Office Word</Application>
  <DocSecurity>8</DocSecurity>
  <Lines>101</Lines>
  <Paragraphs>27</Paragraphs>
  <ScaleCrop>false</ScaleCrop>
  <HeadingPairs>
    <vt:vector size="2" baseType="variant">
      <vt:variant>
        <vt:lpstr>Otsikko</vt:lpstr>
      </vt:variant>
      <vt:variant>
        <vt:i4>1</vt:i4>
      </vt:variant>
    </vt:vector>
  </HeadingPairs>
  <TitlesOfParts>
    <vt:vector size="1" baseType="lpstr">
      <vt:lpstr/>
    </vt:vector>
  </TitlesOfParts>
  <Company>Trafi</Company>
  <LinksUpToDate>false</LinksUpToDate>
  <CharactersWithSpaces>13640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Uotila Elina</dc:creator>
  <cp:keywords/>
  <dc:description/>
  <cp:lastModifiedBy>Mäkinen Päivi</cp:lastModifiedBy>
  <cp:revision>2</cp:revision>
  <dcterms:created xsi:type="dcterms:W3CDTF">2019-01-09T09:54:00Z</dcterms:created>
  <dcterms:modified xsi:type="dcterms:W3CDTF">2019-01-09T09:54:00Z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0x0101000EC482A17D284AEE8290D09FC0D2D6D200C589622A2BFC49F09A63EB8A0400625000490F02EEB3A826438190B739A18027B9</vt:lpwstr>
  </property>
  <property fmtid="{D5CDD505-2E9C-101B-9397-08002B2CF9AE}" pid="3" name="SaTyDocumentQuartal">
    <vt:lpwstr/>
  </property>
  <property fmtid="{D5CDD505-2E9C-101B-9397-08002B2CF9AE}" pid="4" name="SaTyDocumentOrganisation">
    <vt:lpwstr/>
  </property>
  <property fmtid="{D5CDD505-2E9C-101B-9397-08002B2CF9AE}" pid="5" name="SaTyDocumentMonth">
    <vt:lpwstr/>
  </property>
  <property fmtid="{D5CDD505-2E9C-101B-9397-08002B2CF9AE}" pid="6" name="SaTyDocumentLanguage">
    <vt:lpwstr/>
  </property>
  <property fmtid="{D5CDD505-2E9C-101B-9397-08002B2CF9AE}" pid="7" name="SaTyTosKeywords">
    <vt:lpwstr/>
  </property>
  <property fmtid="{D5CDD505-2E9C-101B-9397-08002B2CF9AE}" pid="8" name="SaTyDocumentOtherTag">
    <vt:lpwstr>4;#Yksityisraiteiden hallinta 2018|383627f1-277d-4c21-838a-efebb27d07ce</vt:lpwstr>
  </property>
  <property fmtid="{D5CDD505-2E9C-101B-9397-08002B2CF9AE}" pid="9" name="eb88049090c34051aae092bae2056bc2">
    <vt:lpwstr/>
  </property>
  <property fmtid="{D5CDD505-2E9C-101B-9397-08002B2CF9AE}" pid="10" name="od82ff796f8549e7b48b0e43c70930a6">
    <vt:lpwstr/>
  </property>
  <property fmtid="{D5CDD505-2E9C-101B-9397-08002B2CF9AE}" pid="11" name="TwebKey">
    <vt:lpwstr>df256c408eeef556631f35d12c65b091#tweb.trafi.intra!/TWeb/toaxfront!8080!0</vt:lpwstr>
  </property>
</Properties>
</file>